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hAnsiTheme="minorEastAsia"/>
          <w:b/>
          <w:shadow/>
          <w:sz w:val="36"/>
          <w:szCs w:val="36"/>
        </w:rPr>
      </w:pPr>
      <w:bookmarkStart w:id="0" w:name="_Toc159301734"/>
      <w:bookmarkStart w:id="1" w:name="_Toc458262589"/>
    </w:p>
    <w:p>
      <w:pPr>
        <w:spacing w:line="360" w:lineRule="auto"/>
        <w:jc w:val="center"/>
        <w:rPr>
          <w:rFonts w:ascii="仿宋_GB2312" w:hAnsiTheme="minorEastAsia"/>
          <w:b/>
          <w:shadow/>
          <w:sz w:val="36"/>
          <w:szCs w:val="36"/>
        </w:rPr>
      </w:pPr>
    </w:p>
    <w:p>
      <w:pPr>
        <w:spacing w:line="360" w:lineRule="auto"/>
        <w:jc w:val="center"/>
        <w:rPr>
          <w:rFonts w:ascii="仿宋_GB2312" w:hAnsiTheme="minorEastAsia"/>
          <w:b/>
          <w:shadow/>
          <w:sz w:val="36"/>
          <w:szCs w:val="36"/>
        </w:rPr>
      </w:pPr>
    </w:p>
    <w:p>
      <w:pPr>
        <w:jc w:val="center"/>
        <w:rPr>
          <w:rFonts w:hint="eastAsia" w:ascii="仿宋_GB2312" w:hAnsiTheme="minorEastAsia"/>
          <w:b/>
          <w:shadow/>
          <w:sz w:val="72"/>
        </w:rPr>
      </w:pPr>
      <w:r>
        <w:rPr>
          <w:rFonts w:hint="eastAsia" w:ascii="仿宋_GB2312" w:hAnsiTheme="minorEastAsia"/>
          <w:b/>
          <w:shadow/>
          <w:sz w:val="72"/>
        </w:rPr>
        <w:t>广东省江门市汽运集团</w:t>
      </w:r>
    </w:p>
    <w:p>
      <w:pPr>
        <w:jc w:val="center"/>
        <w:rPr>
          <w:rFonts w:hint="eastAsia" w:ascii="仿宋_GB2312" w:hAnsiTheme="minorEastAsia"/>
          <w:b/>
          <w:shadow/>
          <w:sz w:val="72"/>
        </w:rPr>
      </w:pPr>
      <w:r>
        <w:rPr>
          <w:rFonts w:hint="eastAsia" w:ascii="仿宋_GB2312" w:hAnsiTheme="minorEastAsia"/>
          <w:b/>
          <w:shadow/>
          <w:sz w:val="72"/>
        </w:rPr>
        <w:t>有限公司2辆6米系列</w:t>
      </w:r>
    </w:p>
    <w:p>
      <w:pPr>
        <w:jc w:val="center"/>
        <w:rPr>
          <w:rFonts w:ascii="仿宋_GB2312" w:hAnsiTheme="minorEastAsia"/>
          <w:b/>
          <w:shadow/>
          <w:sz w:val="72"/>
        </w:rPr>
      </w:pPr>
      <w:r>
        <w:rPr>
          <w:rFonts w:hint="eastAsia" w:ascii="仿宋_GB2312" w:hAnsiTheme="minorEastAsia"/>
          <w:b/>
          <w:shadow/>
          <w:sz w:val="72"/>
        </w:rPr>
        <w:t>公路客运柴油车采购项目</w:t>
      </w:r>
    </w:p>
    <w:p>
      <w:pPr>
        <w:spacing w:line="360" w:lineRule="auto"/>
        <w:jc w:val="center"/>
        <w:rPr>
          <w:rFonts w:ascii="仿宋_GB2312" w:hAnsiTheme="minorEastAsia"/>
          <w:b/>
          <w:shadow/>
          <w:szCs w:val="30"/>
        </w:rPr>
      </w:pPr>
    </w:p>
    <w:p>
      <w:pPr>
        <w:spacing w:line="360" w:lineRule="auto"/>
        <w:jc w:val="center"/>
        <w:rPr>
          <w:rFonts w:ascii="仿宋_GB2312" w:hAnsiTheme="minorEastAsia"/>
          <w:b/>
          <w:shadow/>
          <w:szCs w:val="30"/>
        </w:rPr>
      </w:pPr>
    </w:p>
    <w:p>
      <w:pPr>
        <w:spacing w:line="360" w:lineRule="auto"/>
        <w:jc w:val="center"/>
        <w:rPr>
          <w:rFonts w:ascii="仿宋_GB2312" w:hAnsiTheme="minorEastAsia"/>
          <w:b/>
          <w:shadow/>
          <w:szCs w:val="30"/>
        </w:rPr>
      </w:pPr>
    </w:p>
    <w:p>
      <w:pPr>
        <w:spacing w:line="360" w:lineRule="auto"/>
        <w:jc w:val="center"/>
        <w:rPr>
          <w:rFonts w:ascii="仿宋_GB2312" w:hAnsiTheme="minorEastAsia"/>
          <w:shadow/>
          <w:sz w:val="44"/>
        </w:rPr>
      </w:pPr>
      <w:r>
        <w:rPr>
          <w:rFonts w:hint="eastAsia" w:ascii="仿宋_GB2312" w:hAnsiTheme="minorEastAsia"/>
          <w:b/>
          <w:shadow/>
          <w:sz w:val="72"/>
        </w:rPr>
        <w:t>竞 争 性 磋 商 文 件</w:t>
      </w:r>
    </w:p>
    <w:p>
      <w:pPr>
        <w:jc w:val="center"/>
        <w:rPr>
          <w:rFonts w:ascii="仿宋_GB2312" w:hAnsiTheme="minorEastAsia"/>
          <w:b/>
          <w:shadow/>
          <w:sz w:val="44"/>
        </w:rPr>
      </w:pPr>
      <w:r>
        <w:rPr>
          <w:rFonts w:hint="eastAsia" w:ascii="仿宋_GB2312" w:hAnsiTheme="minorEastAsia"/>
          <w:b/>
          <w:shadow/>
          <w:sz w:val="44"/>
        </w:rPr>
        <w:t xml:space="preserve">（采购编号： </w:t>
      </w:r>
      <w:r>
        <w:rPr>
          <w:rFonts w:hint="eastAsia" w:ascii="仿宋_GB2312" w:hAnsiTheme="minorEastAsia"/>
          <w:b/>
          <w:shadow/>
          <w:sz w:val="44"/>
          <w:lang w:eastAsia="zh-CN"/>
        </w:rPr>
        <w:t>JMQY2018-001</w:t>
      </w:r>
      <w:r>
        <w:rPr>
          <w:rFonts w:hint="eastAsia" w:ascii="仿宋_GB2312" w:hAnsiTheme="minorEastAsia"/>
          <w:b/>
          <w:shadow/>
          <w:sz w:val="44"/>
        </w:rPr>
        <w:t>）</w:t>
      </w:r>
    </w:p>
    <w:p>
      <w:pPr>
        <w:spacing w:line="360" w:lineRule="auto"/>
        <w:jc w:val="center"/>
        <w:rPr>
          <w:rFonts w:ascii="仿宋_GB2312" w:hAnsiTheme="minorEastAsia"/>
          <w:b/>
          <w:shadow/>
          <w:szCs w:val="30"/>
        </w:rPr>
      </w:pPr>
    </w:p>
    <w:p>
      <w:pPr>
        <w:spacing w:line="360" w:lineRule="auto"/>
        <w:jc w:val="center"/>
        <w:rPr>
          <w:rFonts w:ascii="仿宋_GB2312" w:hAnsiTheme="minorEastAsia"/>
          <w:b/>
          <w:shadow/>
          <w:szCs w:val="30"/>
        </w:rPr>
      </w:pPr>
    </w:p>
    <w:p>
      <w:pPr>
        <w:spacing w:line="360" w:lineRule="auto"/>
        <w:jc w:val="center"/>
        <w:rPr>
          <w:rFonts w:ascii="仿宋_GB2312" w:hAnsiTheme="minorEastAsia"/>
          <w:b/>
          <w:shadow/>
          <w:szCs w:val="30"/>
        </w:rPr>
      </w:pPr>
    </w:p>
    <w:p>
      <w:pPr>
        <w:spacing w:line="360" w:lineRule="auto"/>
        <w:jc w:val="center"/>
        <w:rPr>
          <w:rFonts w:ascii="仿宋_GB2312" w:hAnsiTheme="minorEastAsia"/>
          <w:b/>
          <w:shadow/>
          <w:szCs w:val="30"/>
        </w:rPr>
      </w:pPr>
    </w:p>
    <w:p>
      <w:pPr>
        <w:spacing w:line="360" w:lineRule="auto"/>
        <w:jc w:val="center"/>
        <w:rPr>
          <w:rFonts w:ascii="仿宋_GB2312" w:hAnsiTheme="minorEastAsia"/>
          <w:b/>
          <w:shadow/>
          <w:sz w:val="36"/>
        </w:rPr>
      </w:pPr>
      <w:r>
        <w:rPr>
          <w:rFonts w:hint="eastAsia" w:ascii="仿宋_GB2312" w:hAnsiTheme="minorEastAsia"/>
          <w:b/>
          <w:shadow/>
          <w:sz w:val="36"/>
        </w:rPr>
        <w:t>广东省江门市汽运集团有限公司</w:t>
      </w:r>
    </w:p>
    <w:p>
      <w:pPr>
        <w:spacing w:line="360" w:lineRule="auto"/>
        <w:jc w:val="center"/>
        <w:rPr>
          <w:rFonts w:ascii="仿宋_GB2312" w:hAnsiTheme="minorEastAsia"/>
          <w:b/>
          <w:shadow/>
          <w:sz w:val="36"/>
        </w:rPr>
      </w:pPr>
      <w:r>
        <w:rPr>
          <w:rFonts w:hint="eastAsia" w:ascii="仿宋_GB2312" w:hAnsiTheme="minorEastAsia"/>
          <w:b/>
          <w:shadow/>
          <w:sz w:val="36"/>
        </w:rPr>
        <w:t>二○一</w:t>
      </w:r>
      <w:r>
        <w:rPr>
          <w:rFonts w:hint="eastAsia" w:ascii="仿宋_GB2312" w:hAnsiTheme="minorEastAsia"/>
          <w:b/>
          <w:shadow/>
          <w:sz w:val="36"/>
          <w:lang w:eastAsia="zh-CN"/>
        </w:rPr>
        <w:t>八</w:t>
      </w:r>
      <w:r>
        <w:rPr>
          <w:rFonts w:hint="eastAsia" w:ascii="仿宋_GB2312" w:hAnsiTheme="minorEastAsia"/>
          <w:b/>
          <w:shadow/>
          <w:sz w:val="36"/>
        </w:rPr>
        <w:t>年</w:t>
      </w:r>
      <w:r>
        <w:rPr>
          <w:rFonts w:hint="eastAsia" w:ascii="仿宋_GB2312" w:hAnsiTheme="minorEastAsia"/>
          <w:b/>
          <w:shadow/>
          <w:sz w:val="36"/>
          <w:lang w:eastAsia="zh-CN"/>
        </w:rPr>
        <w:t>六</w:t>
      </w:r>
      <w:r>
        <w:rPr>
          <w:rFonts w:hint="eastAsia" w:ascii="仿宋_GB2312" w:hAnsiTheme="minorEastAsia"/>
          <w:b/>
          <w:shadow/>
          <w:sz w:val="36"/>
        </w:rPr>
        <w:t>月</w:t>
      </w:r>
      <w:r>
        <w:rPr>
          <w:rFonts w:hint="eastAsia" w:ascii="仿宋_GB2312" w:hAnsiTheme="minorEastAsia"/>
          <w:b/>
          <w:shadow/>
          <w:sz w:val="36"/>
          <w:lang w:eastAsia="zh-CN"/>
        </w:rPr>
        <w:t>一</w:t>
      </w:r>
      <w:r>
        <w:rPr>
          <w:rFonts w:hint="eastAsia" w:ascii="仿宋_GB2312" w:hAnsiTheme="minorEastAsia"/>
          <w:b/>
          <w:shadow/>
          <w:sz w:val="36"/>
        </w:rPr>
        <w:t>日</w:t>
      </w:r>
    </w:p>
    <w:p>
      <w:pPr>
        <w:spacing w:line="360" w:lineRule="auto"/>
        <w:jc w:val="center"/>
        <w:rPr>
          <w:rFonts w:ascii="仿宋_GB2312"/>
        </w:rPr>
      </w:pPr>
      <w:r>
        <w:rPr>
          <w:rFonts w:hint="eastAsia" w:ascii="仿宋_GB2312" w:hAnsiTheme="minorEastAsia"/>
          <w:b/>
          <w:shadow/>
          <w:sz w:val="36"/>
        </w:rPr>
        <w:br w:type="page"/>
      </w:r>
      <w:bookmarkStart w:id="2" w:name="_Toc423023725"/>
      <w:bookmarkStart w:id="3" w:name="_Toc423266772"/>
      <w:bookmarkStart w:id="4" w:name="_Toc422996158"/>
      <w:bookmarkStart w:id="5" w:name="_Toc394929366"/>
      <w:bookmarkStart w:id="6" w:name="_Toc388990110"/>
      <w:bookmarkStart w:id="7" w:name="_Toc266306563"/>
      <w:bookmarkStart w:id="8" w:name="_Toc267251535"/>
      <w:bookmarkStart w:id="9" w:name="_Toc388950533"/>
      <w:bookmarkStart w:id="10" w:name="_Toc262808848"/>
      <w:bookmarkStart w:id="11" w:name="_Toc214772586"/>
      <w:bookmarkStart w:id="12" w:name="_Toc199044723"/>
      <w:r>
        <w:rPr>
          <w:rFonts w:hint="eastAsia" w:ascii="仿宋_GB2312" w:hAnsiTheme="minorEastAsia"/>
          <w:b/>
          <w:sz w:val="28"/>
          <w:szCs w:val="28"/>
        </w:rPr>
        <w:t>目  录</w:t>
      </w:r>
      <w:bookmarkEnd w:id="0"/>
      <w:bookmarkEnd w:id="2"/>
      <w:bookmarkEnd w:id="3"/>
      <w:bookmarkEnd w:id="4"/>
      <w:bookmarkEnd w:id="5"/>
      <w:bookmarkEnd w:id="6"/>
      <w:bookmarkEnd w:id="7"/>
      <w:bookmarkEnd w:id="8"/>
      <w:bookmarkEnd w:id="9"/>
      <w:bookmarkEnd w:id="10"/>
      <w:bookmarkEnd w:id="11"/>
      <w:bookmarkEnd w:id="12"/>
      <w:r>
        <w:rPr>
          <w:rFonts w:hint="eastAsia" w:ascii="仿宋_GB2312" w:hAnsiTheme="minorEastAsia"/>
          <w:b/>
          <w:sz w:val="24"/>
          <w:szCs w:val="24"/>
        </w:rPr>
        <w:fldChar w:fldCharType="begin"/>
      </w:r>
      <w:r>
        <w:rPr>
          <w:rFonts w:hint="eastAsia" w:ascii="仿宋_GB2312" w:hAnsiTheme="minorEastAsia"/>
          <w:b/>
          <w:sz w:val="24"/>
          <w:szCs w:val="24"/>
        </w:rPr>
        <w:instrText xml:space="preserve"> TOC \o "1-3" \h \z </w:instrText>
      </w:r>
      <w:r>
        <w:rPr>
          <w:rFonts w:hint="eastAsia" w:ascii="仿宋_GB2312" w:hAnsiTheme="minorEastAsia"/>
          <w:b/>
          <w:sz w:val="24"/>
          <w:szCs w:val="24"/>
        </w:rPr>
        <w:fldChar w:fldCharType="separate"/>
      </w:r>
    </w:p>
    <w:p>
      <w:pPr>
        <w:pStyle w:val="43"/>
        <w:rPr>
          <w:rFonts w:ascii="仿宋_GB2312" w:eastAsia="仿宋_GB2312" w:hAnsiTheme="minorHAnsi" w:cstheme="minorBidi"/>
          <w:b w:val="0"/>
          <w:sz w:val="21"/>
          <w:szCs w:val="22"/>
        </w:rPr>
      </w:pPr>
      <w:r>
        <w:fldChar w:fldCharType="begin"/>
      </w:r>
      <w:r>
        <w:instrText xml:space="preserve"> HYPERLINK \l "_Toc480878995" </w:instrText>
      </w:r>
      <w:r>
        <w:fldChar w:fldCharType="separate"/>
      </w:r>
      <w:r>
        <w:rPr>
          <w:rStyle w:val="68"/>
          <w:rFonts w:hint="eastAsia" w:ascii="仿宋_GB2312" w:eastAsia="仿宋_GB2312" w:hAnsiTheme="minorEastAsia"/>
        </w:rPr>
        <w:t>第一部分:</w:t>
      </w:r>
      <w:r>
        <w:rPr>
          <w:rFonts w:hint="eastAsia" w:ascii="仿宋_GB2312" w:eastAsia="仿宋_GB2312"/>
        </w:rPr>
        <w:t xml:space="preserve"> </w:t>
      </w:r>
      <w:r>
        <w:rPr>
          <w:rStyle w:val="68"/>
          <w:rFonts w:hint="eastAsia" w:ascii="仿宋_GB2312" w:eastAsia="仿宋_GB2312" w:hAnsiTheme="minorEastAsia"/>
        </w:rPr>
        <w:t>磋商邀请函</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_Toc480878995 \h </w:instrText>
      </w:r>
      <w:r>
        <w:rPr>
          <w:rFonts w:hint="eastAsia" w:ascii="仿宋_GB2312" w:eastAsia="仿宋_GB2312"/>
        </w:rPr>
        <w:fldChar w:fldCharType="separate"/>
      </w:r>
      <w:r>
        <w:rPr>
          <w:rFonts w:hint="eastAsia" w:ascii="仿宋_GB2312" w:eastAsia="仿宋_GB2312"/>
        </w:rPr>
        <w:t>4</w:t>
      </w:r>
      <w:r>
        <w:rPr>
          <w:rFonts w:hint="eastAsia" w:ascii="仿宋_GB2312" w:eastAsia="仿宋_GB2312"/>
        </w:rPr>
        <w:fldChar w:fldCharType="end"/>
      </w:r>
      <w:r>
        <w:rPr>
          <w:rFonts w:hint="eastAsia" w:ascii="仿宋_GB2312" w:eastAsia="仿宋_GB2312"/>
        </w:rPr>
        <w:fldChar w:fldCharType="end"/>
      </w:r>
    </w:p>
    <w:p>
      <w:pPr>
        <w:pStyle w:val="43"/>
        <w:rPr>
          <w:rFonts w:ascii="仿宋_GB2312" w:eastAsia="仿宋_GB2312" w:hAnsiTheme="minorHAnsi" w:cstheme="minorBidi"/>
          <w:b w:val="0"/>
          <w:sz w:val="21"/>
          <w:szCs w:val="22"/>
        </w:rPr>
      </w:pPr>
      <w:r>
        <w:fldChar w:fldCharType="begin"/>
      </w:r>
      <w:r>
        <w:instrText xml:space="preserve"> HYPERLINK \l "_Toc480878997" </w:instrText>
      </w:r>
      <w:r>
        <w:fldChar w:fldCharType="separate"/>
      </w:r>
      <w:r>
        <w:rPr>
          <w:rStyle w:val="68"/>
          <w:rFonts w:hint="eastAsia" w:ascii="仿宋_GB2312" w:eastAsia="仿宋_GB2312" w:hAnsiTheme="minorEastAsia"/>
        </w:rPr>
        <w:t>第二部分:</w:t>
      </w:r>
      <w:r>
        <w:rPr>
          <w:rFonts w:hint="eastAsia" w:ascii="仿宋_GB2312" w:eastAsia="仿宋_GB2312"/>
        </w:rPr>
        <w:t xml:space="preserve"> </w:t>
      </w:r>
      <w:r>
        <w:rPr>
          <w:rStyle w:val="68"/>
          <w:rFonts w:hint="eastAsia" w:ascii="仿宋_GB2312" w:eastAsia="仿宋_GB2312" w:hAnsiTheme="minorEastAsia"/>
        </w:rPr>
        <w:t>采购项目要求</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_Toc480878997 \h </w:instrText>
      </w:r>
      <w:r>
        <w:rPr>
          <w:rFonts w:hint="eastAsia" w:ascii="仿宋_GB2312" w:eastAsia="仿宋_GB2312"/>
        </w:rPr>
        <w:fldChar w:fldCharType="separate"/>
      </w:r>
      <w:r>
        <w:rPr>
          <w:rFonts w:hint="eastAsia" w:ascii="仿宋_GB2312" w:eastAsia="仿宋_GB2312"/>
        </w:rPr>
        <w:t>7</w:t>
      </w:r>
      <w:r>
        <w:rPr>
          <w:rFonts w:hint="eastAsia" w:ascii="仿宋_GB2312" w:eastAsia="仿宋_GB2312"/>
        </w:rPr>
        <w:fldChar w:fldCharType="end"/>
      </w:r>
      <w:r>
        <w:rPr>
          <w:rFonts w:hint="eastAsia" w:ascii="仿宋_GB2312" w:eastAsia="仿宋_GB2312"/>
        </w:rPr>
        <w:fldChar w:fldCharType="end"/>
      </w:r>
    </w:p>
    <w:p>
      <w:pPr>
        <w:pStyle w:val="54"/>
        <w:rPr>
          <w:rFonts w:ascii="仿宋_GB2312" w:eastAsia="仿宋_GB2312" w:hAnsiTheme="minorHAnsi" w:cstheme="minorBidi"/>
          <w:b w:val="0"/>
          <w:bCs w:val="0"/>
          <w:sz w:val="21"/>
          <w:szCs w:val="22"/>
        </w:rPr>
      </w:pPr>
      <w:r>
        <w:fldChar w:fldCharType="begin"/>
      </w:r>
      <w:r>
        <w:instrText xml:space="preserve"> HYPERLINK \l "_Toc480878999" </w:instrText>
      </w:r>
      <w:r>
        <w:fldChar w:fldCharType="separate"/>
      </w:r>
      <w:r>
        <w:rPr>
          <w:rStyle w:val="68"/>
          <w:rFonts w:hint="eastAsia" w:ascii="仿宋_GB2312" w:eastAsia="仿宋_GB2312" w:hAnsiTheme="minorEastAsia"/>
        </w:rPr>
        <w:t>一、商务要求</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_Toc480878999 \h </w:instrText>
      </w:r>
      <w:r>
        <w:rPr>
          <w:rFonts w:hint="eastAsia" w:ascii="仿宋_GB2312" w:eastAsia="仿宋_GB2312"/>
        </w:rPr>
        <w:fldChar w:fldCharType="separate"/>
      </w:r>
      <w:r>
        <w:rPr>
          <w:rFonts w:hint="eastAsia" w:ascii="仿宋_GB2312" w:eastAsia="仿宋_GB2312"/>
        </w:rPr>
        <w:t>8</w:t>
      </w:r>
      <w:r>
        <w:rPr>
          <w:rFonts w:hint="eastAsia" w:ascii="仿宋_GB2312" w:eastAsia="仿宋_GB2312"/>
        </w:rPr>
        <w:fldChar w:fldCharType="end"/>
      </w:r>
      <w:r>
        <w:rPr>
          <w:rFonts w:hint="eastAsia" w:ascii="仿宋_GB2312" w:eastAsia="仿宋_GB2312"/>
        </w:rPr>
        <w:fldChar w:fldCharType="end"/>
      </w:r>
    </w:p>
    <w:p>
      <w:pPr>
        <w:pStyle w:val="54"/>
        <w:rPr>
          <w:rFonts w:ascii="仿宋_GB2312" w:eastAsia="仿宋_GB2312" w:hAnsiTheme="minorHAnsi" w:cstheme="minorBidi"/>
          <w:b w:val="0"/>
          <w:bCs w:val="0"/>
          <w:sz w:val="21"/>
          <w:szCs w:val="22"/>
        </w:rPr>
      </w:pPr>
      <w:r>
        <w:fldChar w:fldCharType="begin"/>
      </w:r>
      <w:r>
        <w:instrText xml:space="preserve"> HYPERLINK \l "_Toc480879000" </w:instrText>
      </w:r>
      <w:r>
        <w:fldChar w:fldCharType="separate"/>
      </w:r>
      <w:r>
        <w:rPr>
          <w:rStyle w:val="68"/>
          <w:rFonts w:hint="eastAsia" w:ascii="仿宋_GB2312" w:eastAsia="仿宋_GB2312"/>
        </w:rPr>
        <w:t>二、技术要求</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_Toc480879000 \h </w:instrText>
      </w:r>
      <w:r>
        <w:rPr>
          <w:rFonts w:hint="eastAsia" w:ascii="仿宋_GB2312" w:eastAsia="仿宋_GB2312"/>
        </w:rPr>
        <w:fldChar w:fldCharType="separate"/>
      </w:r>
      <w:r>
        <w:rPr>
          <w:rFonts w:hint="eastAsia" w:ascii="仿宋_GB2312" w:eastAsia="仿宋_GB2312"/>
        </w:rPr>
        <w:t>11</w:t>
      </w:r>
      <w:r>
        <w:rPr>
          <w:rFonts w:hint="eastAsia" w:ascii="仿宋_GB2312" w:eastAsia="仿宋_GB2312"/>
        </w:rPr>
        <w:fldChar w:fldCharType="end"/>
      </w:r>
      <w:r>
        <w:rPr>
          <w:rFonts w:hint="eastAsia" w:ascii="仿宋_GB2312" w:eastAsia="仿宋_GB2312"/>
        </w:rPr>
        <w:fldChar w:fldCharType="end"/>
      </w:r>
    </w:p>
    <w:p>
      <w:pPr>
        <w:pStyle w:val="43"/>
        <w:rPr>
          <w:rFonts w:ascii="仿宋_GB2312" w:eastAsia="仿宋_GB2312" w:hAnsiTheme="minorHAnsi" w:cstheme="minorBidi"/>
          <w:b w:val="0"/>
          <w:sz w:val="21"/>
          <w:szCs w:val="22"/>
        </w:rPr>
      </w:pPr>
      <w:r>
        <w:fldChar w:fldCharType="begin"/>
      </w:r>
      <w:r>
        <w:instrText xml:space="preserve"> HYPERLINK \l "_Toc480879001" </w:instrText>
      </w:r>
      <w:r>
        <w:fldChar w:fldCharType="separate"/>
      </w:r>
      <w:r>
        <w:rPr>
          <w:rStyle w:val="68"/>
          <w:rFonts w:hint="eastAsia" w:ascii="仿宋_GB2312" w:eastAsia="仿宋_GB2312" w:hAnsiTheme="minorEastAsia"/>
        </w:rPr>
        <w:t>第三部分:</w:t>
      </w:r>
      <w:r>
        <w:rPr>
          <w:rFonts w:hint="eastAsia" w:ascii="仿宋_GB2312" w:eastAsia="仿宋_GB2312"/>
        </w:rPr>
        <w:t xml:space="preserve"> </w:t>
      </w:r>
      <w:r>
        <w:rPr>
          <w:rStyle w:val="68"/>
          <w:rFonts w:hint="eastAsia" w:ascii="仿宋_GB2312" w:eastAsia="仿宋_GB2312" w:hAnsiTheme="minorEastAsia"/>
        </w:rPr>
        <w:t>供应商须知</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_Toc480879001 \h </w:instrText>
      </w:r>
      <w:r>
        <w:rPr>
          <w:rFonts w:hint="eastAsia" w:ascii="仿宋_GB2312" w:eastAsia="仿宋_GB2312"/>
        </w:rPr>
        <w:fldChar w:fldCharType="separate"/>
      </w:r>
      <w:r>
        <w:rPr>
          <w:rFonts w:hint="eastAsia" w:ascii="仿宋_GB2312" w:eastAsia="仿宋_GB2312"/>
        </w:rPr>
        <w:t>17</w:t>
      </w:r>
      <w:r>
        <w:rPr>
          <w:rFonts w:hint="eastAsia" w:ascii="仿宋_GB2312" w:eastAsia="仿宋_GB2312"/>
        </w:rPr>
        <w:fldChar w:fldCharType="end"/>
      </w:r>
      <w:r>
        <w:rPr>
          <w:rFonts w:hint="eastAsia" w:ascii="仿宋_GB2312" w:eastAsia="仿宋_GB2312"/>
        </w:rPr>
        <w:fldChar w:fldCharType="end"/>
      </w:r>
    </w:p>
    <w:p>
      <w:pPr>
        <w:pStyle w:val="54"/>
        <w:rPr>
          <w:rFonts w:ascii="仿宋_GB2312" w:eastAsia="仿宋_GB2312" w:hAnsiTheme="minorHAnsi" w:cstheme="minorBidi"/>
          <w:b w:val="0"/>
          <w:bCs w:val="0"/>
          <w:sz w:val="21"/>
          <w:szCs w:val="22"/>
        </w:rPr>
      </w:pPr>
      <w:r>
        <w:fldChar w:fldCharType="begin"/>
      </w:r>
      <w:r>
        <w:instrText xml:space="preserve"> HYPERLINK \l "_Toc480879003" </w:instrText>
      </w:r>
      <w:r>
        <w:fldChar w:fldCharType="separate"/>
      </w:r>
      <w:r>
        <w:rPr>
          <w:rStyle w:val="68"/>
          <w:rFonts w:hint="eastAsia" w:ascii="仿宋_GB2312" w:eastAsia="仿宋_GB2312" w:hAnsiTheme="minorEastAsia"/>
        </w:rPr>
        <w:t>一、总  则</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_Toc480879003 \h </w:instrText>
      </w:r>
      <w:r>
        <w:rPr>
          <w:rFonts w:hint="eastAsia" w:ascii="仿宋_GB2312" w:eastAsia="仿宋_GB2312"/>
        </w:rPr>
        <w:fldChar w:fldCharType="separate"/>
      </w:r>
      <w:r>
        <w:rPr>
          <w:rFonts w:hint="eastAsia" w:ascii="仿宋_GB2312" w:eastAsia="仿宋_GB2312"/>
        </w:rPr>
        <w:t>18</w:t>
      </w:r>
      <w:r>
        <w:rPr>
          <w:rFonts w:hint="eastAsia" w:ascii="仿宋_GB2312" w:eastAsia="仿宋_GB2312"/>
        </w:rPr>
        <w:fldChar w:fldCharType="end"/>
      </w:r>
      <w:r>
        <w:rPr>
          <w:rFonts w:hint="eastAsia" w:ascii="仿宋_GB2312" w:eastAsia="仿宋_GB2312"/>
        </w:rPr>
        <w:fldChar w:fldCharType="end"/>
      </w:r>
    </w:p>
    <w:p>
      <w:pPr>
        <w:pStyle w:val="32"/>
        <w:rPr>
          <w:rFonts w:ascii="仿宋_GB2312" w:eastAsia="仿宋_GB2312" w:hAnsiTheme="minorHAnsi" w:cstheme="minorBidi"/>
          <w:szCs w:val="22"/>
        </w:rPr>
      </w:pPr>
      <w:r>
        <w:fldChar w:fldCharType="begin"/>
      </w:r>
      <w:r>
        <w:instrText xml:space="preserve"> HYPERLINK \l "_Toc480879004" </w:instrText>
      </w:r>
      <w:r>
        <w:fldChar w:fldCharType="separate"/>
      </w:r>
      <w:r>
        <w:rPr>
          <w:rStyle w:val="68"/>
          <w:rFonts w:hint="eastAsia" w:ascii="仿宋_GB2312" w:eastAsia="仿宋_GB2312" w:hAnsiTheme="minorEastAsia"/>
        </w:rPr>
        <w:t>1.</w:t>
      </w:r>
      <w:r>
        <w:rPr>
          <w:rFonts w:hint="eastAsia" w:ascii="仿宋_GB2312" w:eastAsia="仿宋_GB2312" w:hAnsiTheme="minorHAnsi" w:cstheme="minorBidi"/>
          <w:szCs w:val="22"/>
        </w:rPr>
        <w:tab/>
      </w:r>
      <w:r>
        <w:rPr>
          <w:rStyle w:val="68"/>
          <w:rFonts w:hint="eastAsia" w:ascii="仿宋_GB2312" w:eastAsia="仿宋_GB2312" w:hAnsiTheme="minorEastAsia"/>
        </w:rPr>
        <w:t>定义</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_Toc480879004 \h </w:instrText>
      </w:r>
      <w:r>
        <w:rPr>
          <w:rFonts w:hint="eastAsia" w:ascii="仿宋_GB2312" w:eastAsia="仿宋_GB2312"/>
        </w:rPr>
        <w:fldChar w:fldCharType="separate"/>
      </w:r>
      <w:r>
        <w:rPr>
          <w:rFonts w:hint="eastAsia" w:ascii="仿宋_GB2312" w:eastAsia="仿宋_GB2312"/>
        </w:rPr>
        <w:t>18</w:t>
      </w:r>
      <w:r>
        <w:rPr>
          <w:rFonts w:hint="eastAsia" w:ascii="仿宋_GB2312" w:eastAsia="仿宋_GB2312"/>
        </w:rPr>
        <w:fldChar w:fldCharType="end"/>
      </w:r>
      <w:r>
        <w:rPr>
          <w:rFonts w:hint="eastAsia" w:ascii="仿宋_GB2312" w:eastAsia="仿宋_GB2312"/>
        </w:rPr>
        <w:fldChar w:fldCharType="end"/>
      </w:r>
    </w:p>
    <w:p>
      <w:pPr>
        <w:pStyle w:val="32"/>
        <w:rPr>
          <w:rFonts w:ascii="仿宋_GB2312" w:eastAsia="仿宋_GB2312" w:hAnsiTheme="minorHAnsi" w:cstheme="minorBidi"/>
          <w:szCs w:val="22"/>
        </w:rPr>
      </w:pPr>
      <w:r>
        <w:fldChar w:fldCharType="begin"/>
      </w:r>
      <w:r>
        <w:instrText xml:space="preserve"> HYPERLINK \l "_Toc480879005" </w:instrText>
      </w:r>
      <w:r>
        <w:fldChar w:fldCharType="separate"/>
      </w:r>
      <w:r>
        <w:rPr>
          <w:rStyle w:val="68"/>
          <w:rFonts w:hint="eastAsia" w:ascii="仿宋_GB2312" w:eastAsia="仿宋_GB2312" w:hAnsiTheme="minorEastAsia"/>
        </w:rPr>
        <w:t>2.</w:t>
      </w:r>
      <w:r>
        <w:rPr>
          <w:rFonts w:hint="eastAsia" w:ascii="仿宋_GB2312" w:eastAsia="仿宋_GB2312" w:hAnsiTheme="minorHAnsi" w:cstheme="minorBidi"/>
          <w:szCs w:val="22"/>
        </w:rPr>
        <w:tab/>
      </w:r>
      <w:r>
        <w:rPr>
          <w:rStyle w:val="68"/>
          <w:rFonts w:hint="eastAsia" w:ascii="仿宋_GB2312" w:eastAsia="仿宋_GB2312" w:hAnsiTheme="minorEastAsia"/>
        </w:rPr>
        <w:t>磋商费用的承担</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_Toc480879005 \h </w:instrText>
      </w:r>
      <w:r>
        <w:rPr>
          <w:rFonts w:hint="eastAsia" w:ascii="仿宋_GB2312" w:eastAsia="仿宋_GB2312"/>
        </w:rPr>
        <w:fldChar w:fldCharType="separate"/>
      </w:r>
      <w:r>
        <w:rPr>
          <w:rFonts w:hint="eastAsia" w:ascii="仿宋_GB2312" w:eastAsia="仿宋_GB2312"/>
        </w:rPr>
        <w:t>18</w:t>
      </w:r>
      <w:r>
        <w:rPr>
          <w:rFonts w:hint="eastAsia" w:ascii="仿宋_GB2312" w:eastAsia="仿宋_GB2312"/>
        </w:rPr>
        <w:fldChar w:fldCharType="end"/>
      </w:r>
      <w:r>
        <w:rPr>
          <w:rFonts w:hint="eastAsia" w:ascii="仿宋_GB2312" w:eastAsia="仿宋_GB2312"/>
        </w:rPr>
        <w:fldChar w:fldCharType="end"/>
      </w:r>
    </w:p>
    <w:p>
      <w:pPr>
        <w:pStyle w:val="32"/>
        <w:rPr>
          <w:rFonts w:ascii="仿宋_GB2312" w:eastAsia="仿宋_GB2312" w:hAnsiTheme="minorHAnsi" w:cstheme="minorBidi"/>
          <w:szCs w:val="22"/>
        </w:rPr>
      </w:pPr>
      <w:r>
        <w:fldChar w:fldCharType="begin"/>
      </w:r>
      <w:r>
        <w:instrText xml:space="preserve"> HYPERLINK \l "_Toc480879006" </w:instrText>
      </w:r>
      <w:r>
        <w:fldChar w:fldCharType="separate"/>
      </w:r>
      <w:r>
        <w:rPr>
          <w:rStyle w:val="68"/>
          <w:rFonts w:hint="eastAsia" w:ascii="仿宋_GB2312" w:eastAsia="仿宋_GB2312" w:hAnsiTheme="minorEastAsia"/>
        </w:rPr>
        <w:t>3.</w:t>
      </w:r>
      <w:r>
        <w:rPr>
          <w:rFonts w:hint="eastAsia" w:ascii="仿宋_GB2312" w:eastAsia="仿宋_GB2312" w:hAnsiTheme="minorHAnsi" w:cstheme="minorBidi"/>
          <w:szCs w:val="22"/>
        </w:rPr>
        <w:tab/>
      </w:r>
      <w:r>
        <w:rPr>
          <w:rStyle w:val="68"/>
          <w:rFonts w:hint="eastAsia" w:ascii="仿宋_GB2312" w:eastAsia="仿宋_GB2312" w:hAnsiTheme="minorEastAsia"/>
        </w:rPr>
        <w:t>知识产权和专利权</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_Toc480879006 \h </w:instrText>
      </w:r>
      <w:r>
        <w:rPr>
          <w:rFonts w:hint="eastAsia" w:ascii="仿宋_GB2312" w:eastAsia="仿宋_GB2312"/>
        </w:rPr>
        <w:fldChar w:fldCharType="separate"/>
      </w:r>
      <w:r>
        <w:rPr>
          <w:rFonts w:hint="eastAsia" w:ascii="仿宋_GB2312" w:eastAsia="仿宋_GB2312"/>
        </w:rPr>
        <w:t>18</w:t>
      </w:r>
      <w:r>
        <w:rPr>
          <w:rFonts w:hint="eastAsia" w:ascii="仿宋_GB2312" w:eastAsia="仿宋_GB2312"/>
        </w:rPr>
        <w:fldChar w:fldCharType="end"/>
      </w:r>
      <w:r>
        <w:rPr>
          <w:rFonts w:hint="eastAsia" w:ascii="仿宋_GB2312" w:eastAsia="仿宋_GB2312"/>
        </w:rPr>
        <w:fldChar w:fldCharType="end"/>
      </w:r>
    </w:p>
    <w:p>
      <w:pPr>
        <w:pStyle w:val="32"/>
        <w:rPr>
          <w:rFonts w:ascii="仿宋_GB2312" w:eastAsia="仿宋_GB2312" w:hAnsiTheme="minorHAnsi" w:cstheme="minorBidi"/>
          <w:szCs w:val="22"/>
        </w:rPr>
      </w:pPr>
      <w:r>
        <w:fldChar w:fldCharType="begin"/>
      </w:r>
      <w:r>
        <w:instrText xml:space="preserve"> HYPERLINK \l "_Toc480879007" </w:instrText>
      </w:r>
      <w:r>
        <w:fldChar w:fldCharType="separate"/>
      </w:r>
      <w:r>
        <w:rPr>
          <w:rStyle w:val="68"/>
          <w:rFonts w:hint="eastAsia" w:ascii="仿宋_GB2312" w:eastAsia="仿宋_GB2312" w:hAnsiTheme="minorEastAsia"/>
        </w:rPr>
        <w:t>4.</w:t>
      </w:r>
      <w:r>
        <w:rPr>
          <w:rFonts w:hint="eastAsia" w:ascii="仿宋_GB2312" w:eastAsia="仿宋_GB2312" w:hAnsiTheme="minorHAnsi" w:cstheme="minorBidi"/>
          <w:szCs w:val="22"/>
        </w:rPr>
        <w:tab/>
      </w:r>
      <w:r>
        <w:rPr>
          <w:rStyle w:val="68"/>
          <w:rFonts w:hint="eastAsia" w:ascii="仿宋_GB2312" w:eastAsia="仿宋_GB2312" w:hAnsiTheme="minorEastAsia"/>
        </w:rPr>
        <w:t>供应商诚信管理</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_Toc480879007 \h </w:instrText>
      </w:r>
      <w:r>
        <w:rPr>
          <w:rFonts w:hint="eastAsia" w:ascii="仿宋_GB2312" w:eastAsia="仿宋_GB2312"/>
        </w:rPr>
        <w:fldChar w:fldCharType="separate"/>
      </w:r>
      <w:r>
        <w:rPr>
          <w:rFonts w:hint="eastAsia" w:ascii="仿宋_GB2312" w:eastAsia="仿宋_GB2312"/>
        </w:rPr>
        <w:t>18</w:t>
      </w:r>
      <w:r>
        <w:rPr>
          <w:rFonts w:hint="eastAsia" w:ascii="仿宋_GB2312" w:eastAsia="仿宋_GB2312"/>
        </w:rPr>
        <w:fldChar w:fldCharType="end"/>
      </w:r>
      <w:r>
        <w:rPr>
          <w:rFonts w:hint="eastAsia" w:ascii="仿宋_GB2312" w:eastAsia="仿宋_GB2312"/>
        </w:rPr>
        <w:fldChar w:fldCharType="end"/>
      </w:r>
    </w:p>
    <w:p>
      <w:pPr>
        <w:pStyle w:val="54"/>
        <w:rPr>
          <w:rFonts w:ascii="仿宋_GB2312" w:eastAsia="仿宋_GB2312" w:hAnsiTheme="minorHAnsi" w:cstheme="minorBidi"/>
          <w:b w:val="0"/>
          <w:bCs w:val="0"/>
          <w:sz w:val="21"/>
          <w:szCs w:val="22"/>
        </w:rPr>
      </w:pPr>
      <w:r>
        <w:fldChar w:fldCharType="begin"/>
      </w:r>
      <w:r>
        <w:instrText xml:space="preserve"> HYPERLINK \l "_Toc480879008" </w:instrText>
      </w:r>
      <w:r>
        <w:fldChar w:fldCharType="separate"/>
      </w:r>
      <w:r>
        <w:rPr>
          <w:rStyle w:val="68"/>
          <w:rFonts w:hint="eastAsia" w:ascii="仿宋_GB2312" w:eastAsia="仿宋_GB2312" w:hAnsiTheme="minorEastAsia"/>
        </w:rPr>
        <w:t>二、磋商文件</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_Toc480879008 \h </w:instrText>
      </w:r>
      <w:r>
        <w:rPr>
          <w:rFonts w:hint="eastAsia" w:ascii="仿宋_GB2312" w:eastAsia="仿宋_GB2312"/>
        </w:rPr>
        <w:fldChar w:fldCharType="separate"/>
      </w:r>
      <w:r>
        <w:rPr>
          <w:rFonts w:hint="eastAsia" w:ascii="仿宋_GB2312" w:eastAsia="仿宋_GB2312"/>
        </w:rPr>
        <w:t>19</w:t>
      </w:r>
      <w:r>
        <w:rPr>
          <w:rFonts w:hint="eastAsia" w:ascii="仿宋_GB2312" w:eastAsia="仿宋_GB2312"/>
        </w:rPr>
        <w:fldChar w:fldCharType="end"/>
      </w:r>
      <w:r>
        <w:rPr>
          <w:rFonts w:hint="eastAsia" w:ascii="仿宋_GB2312" w:eastAsia="仿宋_GB2312"/>
        </w:rPr>
        <w:fldChar w:fldCharType="end"/>
      </w:r>
    </w:p>
    <w:p>
      <w:pPr>
        <w:pStyle w:val="32"/>
        <w:rPr>
          <w:rFonts w:ascii="仿宋_GB2312" w:eastAsia="仿宋_GB2312" w:hAnsiTheme="minorHAnsi" w:cstheme="minorBidi"/>
          <w:szCs w:val="22"/>
        </w:rPr>
      </w:pPr>
      <w:r>
        <w:fldChar w:fldCharType="begin"/>
      </w:r>
      <w:r>
        <w:instrText xml:space="preserve"> HYPERLINK \l "_Toc480879009" </w:instrText>
      </w:r>
      <w:r>
        <w:fldChar w:fldCharType="separate"/>
      </w:r>
      <w:r>
        <w:rPr>
          <w:rStyle w:val="68"/>
          <w:rFonts w:hint="eastAsia" w:ascii="仿宋_GB2312" w:eastAsia="仿宋_GB2312" w:hAnsiTheme="minorEastAsia"/>
        </w:rPr>
        <w:t>5.</w:t>
      </w:r>
      <w:r>
        <w:rPr>
          <w:rFonts w:hint="eastAsia" w:ascii="仿宋_GB2312" w:eastAsia="仿宋_GB2312" w:hAnsiTheme="minorHAnsi" w:cstheme="minorBidi"/>
          <w:szCs w:val="22"/>
        </w:rPr>
        <w:tab/>
      </w:r>
      <w:r>
        <w:rPr>
          <w:rStyle w:val="68"/>
          <w:rFonts w:hint="eastAsia" w:ascii="仿宋_GB2312" w:eastAsia="仿宋_GB2312" w:hAnsiTheme="minorEastAsia"/>
        </w:rPr>
        <w:t>磋商文件的构成</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_Toc480879009 \h </w:instrText>
      </w:r>
      <w:r>
        <w:rPr>
          <w:rFonts w:hint="eastAsia" w:ascii="仿宋_GB2312" w:eastAsia="仿宋_GB2312"/>
        </w:rPr>
        <w:fldChar w:fldCharType="separate"/>
      </w:r>
      <w:r>
        <w:rPr>
          <w:rFonts w:hint="eastAsia" w:ascii="仿宋_GB2312" w:eastAsia="仿宋_GB2312"/>
        </w:rPr>
        <w:t>19</w:t>
      </w:r>
      <w:r>
        <w:rPr>
          <w:rFonts w:hint="eastAsia" w:ascii="仿宋_GB2312" w:eastAsia="仿宋_GB2312"/>
        </w:rPr>
        <w:fldChar w:fldCharType="end"/>
      </w:r>
      <w:r>
        <w:rPr>
          <w:rFonts w:hint="eastAsia" w:ascii="仿宋_GB2312" w:eastAsia="仿宋_GB2312"/>
        </w:rPr>
        <w:fldChar w:fldCharType="end"/>
      </w:r>
    </w:p>
    <w:p>
      <w:pPr>
        <w:pStyle w:val="32"/>
        <w:rPr>
          <w:rFonts w:ascii="仿宋_GB2312" w:eastAsia="仿宋_GB2312" w:hAnsiTheme="minorHAnsi" w:cstheme="minorBidi"/>
          <w:szCs w:val="22"/>
        </w:rPr>
      </w:pPr>
      <w:r>
        <w:fldChar w:fldCharType="begin"/>
      </w:r>
      <w:r>
        <w:instrText xml:space="preserve"> HYPERLINK \l "_Toc480879010" </w:instrText>
      </w:r>
      <w:r>
        <w:fldChar w:fldCharType="separate"/>
      </w:r>
      <w:r>
        <w:rPr>
          <w:rStyle w:val="68"/>
          <w:rFonts w:hint="eastAsia" w:ascii="仿宋_GB2312" w:eastAsia="仿宋_GB2312" w:hAnsiTheme="minorEastAsia"/>
        </w:rPr>
        <w:t>6.</w:t>
      </w:r>
      <w:r>
        <w:rPr>
          <w:rFonts w:hint="eastAsia" w:ascii="仿宋_GB2312" w:eastAsia="仿宋_GB2312" w:hAnsiTheme="minorHAnsi" w:cstheme="minorBidi"/>
          <w:szCs w:val="22"/>
        </w:rPr>
        <w:tab/>
      </w:r>
      <w:r>
        <w:rPr>
          <w:rStyle w:val="68"/>
          <w:rFonts w:hint="eastAsia" w:ascii="仿宋_GB2312" w:eastAsia="仿宋_GB2312" w:hAnsiTheme="minorEastAsia"/>
        </w:rPr>
        <w:t>磋商文件的修改</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_Toc480879010 \h </w:instrText>
      </w:r>
      <w:r>
        <w:rPr>
          <w:rFonts w:hint="eastAsia" w:ascii="仿宋_GB2312" w:eastAsia="仿宋_GB2312"/>
        </w:rPr>
        <w:fldChar w:fldCharType="separate"/>
      </w:r>
      <w:r>
        <w:rPr>
          <w:rFonts w:hint="eastAsia" w:ascii="仿宋_GB2312" w:eastAsia="仿宋_GB2312"/>
        </w:rPr>
        <w:t>19</w:t>
      </w:r>
      <w:r>
        <w:rPr>
          <w:rFonts w:hint="eastAsia" w:ascii="仿宋_GB2312" w:eastAsia="仿宋_GB2312"/>
        </w:rPr>
        <w:fldChar w:fldCharType="end"/>
      </w:r>
      <w:r>
        <w:rPr>
          <w:rFonts w:hint="eastAsia" w:ascii="仿宋_GB2312" w:eastAsia="仿宋_GB2312"/>
        </w:rPr>
        <w:fldChar w:fldCharType="end"/>
      </w:r>
    </w:p>
    <w:p>
      <w:pPr>
        <w:pStyle w:val="54"/>
        <w:rPr>
          <w:rFonts w:ascii="仿宋_GB2312" w:eastAsia="仿宋_GB2312" w:hAnsiTheme="minorHAnsi" w:cstheme="minorBidi"/>
          <w:b w:val="0"/>
          <w:bCs w:val="0"/>
          <w:sz w:val="21"/>
          <w:szCs w:val="22"/>
        </w:rPr>
      </w:pPr>
      <w:r>
        <w:fldChar w:fldCharType="begin"/>
      </w:r>
      <w:r>
        <w:instrText xml:space="preserve"> HYPERLINK \l "_Toc480879011" </w:instrText>
      </w:r>
      <w:r>
        <w:fldChar w:fldCharType="separate"/>
      </w:r>
      <w:r>
        <w:rPr>
          <w:rStyle w:val="68"/>
          <w:rFonts w:hint="eastAsia" w:ascii="仿宋_GB2312" w:eastAsia="仿宋_GB2312" w:hAnsiTheme="minorEastAsia"/>
        </w:rPr>
        <w:t>三、响应文件的编写</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_Toc480879011 \h </w:instrText>
      </w:r>
      <w:r>
        <w:rPr>
          <w:rFonts w:hint="eastAsia" w:ascii="仿宋_GB2312" w:eastAsia="仿宋_GB2312"/>
        </w:rPr>
        <w:fldChar w:fldCharType="separate"/>
      </w:r>
      <w:r>
        <w:rPr>
          <w:rFonts w:hint="eastAsia" w:ascii="仿宋_GB2312" w:eastAsia="仿宋_GB2312"/>
        </w:rPr>
        <w:t>19</w:t>
      </w:r>
      <w:r>
        <w:rPr>
          <w:rFonts w:hint="eastAsia" w:ascii="仿宋_GB2312" w:eastAsia="仿宋_GB2312"/>
        </w:rPr>
        <w:fldChar w:fldCharType="end"/>
      </w:r>
      <w:r>
        <w:rPr>
          <w:rFonts w:hint="eastAsia" w:ascii="仿宋_GB2312" w:eastAsia="仿宋_GB2312"/>
        </w:rPr>
        <w:fldChar w:fldCharType="end"/>
      </w:r>
    </w:p>
    <w:p>
      <w:pPr>
        <w:pStyle w:val="32"/>
        <w:rPr>
          <w:rFonts w:ascii="仿宋_GB2312" w:eastAsia="仿宋_GB2312" w:hAnsiTheme="minorHAnsi" w:cstheme="minorBidi"/>
          <w:szCs w:val="22"/>
        </w:rPr>
      </w:pPr>
      <w:r>
        <w:fldChar w:fldCharType="begin"/>
      </w:r>
      <w:r>
        <w:instrText xml:space="preserve"> HYPERLINK \l "_Toc480879012" </w:instrText>
      </w:r>
      <w:r>
        <w:fldChar w:fldCharType="separate"/>
      </w:r>
      <w:r>
        <w:rPr>
          <w:rStyle w:val="68"/>
          <w:rFonts w:hint="eastAsia" w:ascii="仿宋_GB2312" w:eastAsia="仿宋_GB2312" w:hAnsiTheme="minorEastAsia"/>
        </w:rPr>
        <w:t>7.</w:t>
      </w:r>
      <w:r>
        <w:rPr>
          <w:rFonts w:hint="eastAsia" w:ascii="仿宋_GB2312" w:eastAsia="仿宋_GB2312" w:hAnsiTheme="minorHAnsi" w:cstheme="minorBidi"/>
          <w:szCs w:val="22"/>
        </w:rPr>
        <w:tab/>
      </w:r>
      <w:r>
        <w:rPr>
          <w:rStyle w:val="68"/>
          <w:rFonts w:hint="eastAsia" w:ascii="仿宋_GB2312" w:eastAsia="仿宋_GB2312" w:hAnsiTheme="minorEastAsia"/>
        </w:rPr>
        <w:t>要求</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_Toc480879012 \h </w:instrText>
      </w:r>
      <w:r>
        <w:rPr>
          <w:rFonts w:hint="eastAsia" w:ascii="仿宋_GB2312" w:eastAsia="仿宋_GB2312"/>
        </w:rPr>
        <w:fldChar w:fldCharType="separate"/>
      </w:r>
      <w:r>
        <w:rPr>
          <w:rFonts w:hint="eastAsia" w:ascii="仿宋_GB2312" w:eastAsia="仿宋_GB2312"/>
        </w:rPr>
        <w:t>19</w:t>
      </w:r>
      <w:r>
        <w:rPr>
          <w:rFonts w:hint="eastAsia" w:ascii="仿宋_GB2312" w:eastAsia="仿宋_GB2312"/>
        </w:rPr>
        <w:fldChar w:fldCharType="end"/>
      </w:r>
      <w:r>
        <w:rPr>
          <w:rFonts w:hint="eastAsia" w:ascii="仿宋_GB2312" w:eastAsia="仿宋_GB2312"/>
        </w:rPr>
        <w:fldChar w:fldCharType="end"/>
      </w:r>
    </w:p>
    <w:p>
      <w:pPr>
        <w:pStyle w:val="32"/>
        <w:rPr>
          <w:rFonts w:ascii="仿宋_GB2312" w:eastAsia="仿宋_GB2312" w:hAnsiTheme="minorHAnsi" w:cstheme="minorBidi"/>
          <w:szCs w:val="22"/>
        </w:rPr>
      </w:pPr>
      <w:r>
        <w:fldChar w:fldCharType="begin"/>
      </w:r>
      <w:r>
        <w:instrText xml:space="preserve"> HYPERLINK \l "_Toc480879013" </w:instrText>
      </w:r>
      <w:r>
        <w:fldChar w:fldCharType="separate"/>
      </w:r>
      <w:r>
        <w:rPr>
          <w:rStyle w:val="68"/>
          <w:rFonts w:hint="eastAsia" w:ascii="仿宋_GB2312" w:eastAsia="仿宋_GB2312" w:hAnsiTheme="minorEastAsia"/>
        </w:rPr>
        <w:t>8.</w:t>
      </w:r>
      <w:r>
        <w:rPr>
          <w:rFonts w:hint="eastAsia" w:ascii="仿宋_GB2312" w:eastAsia="仿宋_GB2312" w:hAnsiTheme="minorHAnsi" w:cstheme="minorBidi"/>
          <w:szCs w:val="22"/>
        </w:rPr>
        <w:tab/>
      </w:r>
      <w:r>
        <w:rPr>
          <w:rStyle w:val="68"/>
          <w:rFonts w:hint="eastAsia" w:ascii="仿宋_GB2312" w:eastAsia="仿宋_GB2312" w:hAnsiTheme="minorEastAsia"/>
        </w:rPr>
        <w:t>响应文件的组成</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_Toc480879013 \h </w:instrText>
      </w:r>
      <w:r>
        <w:rPr>
          <w:rFonts w:hint="eastAsia" w:ascii="仿宋_GB2312" w:eastAsia="仿宋_GB2312"/>
        </w:rPr>
        <w:fldChar w:fldCharType="separate"/>
      </w:r>
      <w:r>
        <w:rPr>
          <w:rFonts w:hint="eastAsia" w:ascii="仿宋_GB2312" w:eastAsia="仿宋_GB2312"/>
        </w:rPr>
        <w:t>20</w:t>
      </w:r>
      <w:r>
        <w:rPr>
          <w:rFonts w:hint="eastAsia" w:ascii="仿宋_GB2312" w:eastAsia="仿宋_GB2312"/>
        </w:rPr>
        <w:fldChar w:fldCharType="end"/>
      </w:r>
      <w:r>
        <w:rPr>
          <w:rFonts w:hint="eastAsia" w:ascii="仿宋_GB2312" w:eastAsia="仿宋_GB2312"/>
        </w:rPr>
        <w:fldChar w:fldCharType="end"/>
      </w:r>
    </w:p>
    <w:p>
      <w:pPr>
        <w:pStyle w:val="32"/>
        <w:rPr>
          <w:rFonts w:ascii="仿宋_GB2312" w:eastAsia="仿宋_GB2312" w:hAnsiTheme="minorHAnsi" w:cstheme="minorBidi"/>
          <w:szCs w:val="22"/>
        </w:rPr>
      </w:pPr>
      <w:r>
        <w:fldChar w:fldCharType="begin"/>
      </w:r>
      <w:r>
        <w:instrText xml:space="preserve"> HYPERLINK \l "_Toc480879014" </w:instrText>
      </w:r>
      <w:r>
        <w:fldChar w:fldCharType="separate"/>
      </w:r>
      <w:r>
        <w:rPr>
          <w:rStyle w:val="68"/>
          <w:rFonts w:hint="eastAsia" w:ascii="仿宋_GB2312" w:eastAsia="仿宋_GB2312" w:hAnsiTheme="minorEastAsia"/>
        </w:rPr>
        <w:t>9.</w:t>
      </w:r>
      <w:r>
        <w:rPr>
          <w:rFonts w:hint="eastAsia" w:ascii="仿宋_GB2312" w:eastAsia="仿宋_GB2312" w:hAnsiTheme="minorHAnsi" w:cstheme="minorBidi"/>
          <w:szCs w:val="22"/>
        </w:rPr>
        <w:tab/>
      </w:r>
      <w:r>
        <w:rPr>
          <w:rStyle w:val="68"/>
          <w:rFonts w:hint="eastAsia" w:ascii="仿宋_GB2312" w:eastAsia="仿宋_GB2312" w:hAnsiTheme="minorEastAsia"/>
        </w:rPr>
        <w:t>响应文件格式</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_Toc480879014 \h </w:instrText>
      </w:r>
      <w:r>
        <w:rPr>
          <w:rFonts w:hint="eastAsia" w:ascii="仿宋_GB2312" w:eastAsia="仿宋_GB2312"/>
        </w:rPr>
        <w:fldChar w:fldCharType="separate"/>
      </w:r>
      <w:r>
        <w:rPr>
          <w:rFonts w:hint="eastAsia" w:ascii="仿宋_GB2312" w:eastAsia="仿宋_GB2312"/>
        </w:rPr>
        <w:t>20</w:t>
      </w:r>
      <w:r>
        <w:rPr>
          <w:rFonts w:hint="eastAsia" w:ascii="仿宋_GB2312" w:eastAsia="仿宋_GB2312"/>
        </w:rPr>
        <w:fldChar w:fldCharType="end"/>
      </w:r>
      <w:r>
        <w:rPr>
          <w:rFonts w:hint="eastAsia" w:ascii="仿宋_GB2312" w:eastAsia="仿宋_GB2312"/>
        </w:rPr>
        <w:fldChar w:fldCharType="end"/>
      </w:r>
    </w:p>
    <w:p>
      <w:pPr>
        <w:pStyle w:val="32"/>
        <w:rPr>
          <w:rFonts w:ascii="仿宋_GB2312" w:eastAsia="仿宋_GB2312" w:hAnsiTheme="minorHAnsi" w:cstheme="minorBidi"/>
          <w:szCs w:val="22"/>
        </w:rPr>
      </w:pPr>
      <w:r>
        <w:fldChar w:fldCharType="begin"/>
      </w:r>
      <w:r>
        <w:instrText xml:space="preserve"> HYPERLINK \l "_Toc480879015" </w:instrText>
      </w:r>
      <w:r>
        <w:fldChar w:fldCharType="separate"/>
      </w:r>
      <w:r>
        <w:rPr>
          <w:rStyle w:val="68"/>
          <w:rFonts w:hint="eastAsia" w:ascii="仿宋_GB2312" w:eastAsia="仿宋_GB2312" w:hAnsiTheme="minorEastAsia"/>
        </w:rPr>
        <w:t>10.</w:t>
      </w:r>
      <w:r>
        <w:rPr>
          <w:rFonts w:hint="eastAsia" w:ascii="仿宋_GB2312" w:eastAsia="仿宋_GB2312" w:hAnsiTheme="minorHAnsi" w:cstheme="minorBidi"/>
          <w:szCs w:val="22"/>
        </w:rPr>
        <w:tab/>
      </w:r>
      <w:r>
        <w:rPr>
          <w:rStyle w:val="68"/>
          <w:rFonts w:hint="eastAsia" w:ascii="仿宋_GB2312" w:eastAsia="仿宋_GB2312" w:hAnsiTheme="minorEastAsia"/>
        </w:rPr>
        <w:t>磋商报价</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_Toc480879015 \h </w:instrText>
      </w:r>
      <w:r>
        <w:rPr>
          <w:rFonts w:hint="eastAsia" w:ascii="仿宋_GB2312" w:eastAsia="仿宋_GB2312"/>
        </w:rPr>
        <w:fldChar w:fldCharType="separate"/>
      </w:r>
      <w:r>
        <w:rPr>
          <w:rFonts w:hint="eastAsia" w:ascii="仿宋_GB2312" w:eastAsia="仿宋_GB2312"/>
        </w:rPr>
        <w:t>20</w:t>
      </w:r>
      <w:r>
        <w:rPr>
          <w:rFonts w:hint="eastAsia" w:ascii="仿宋_GB2312" w:eastAsia="仿宋_GB2312"/>
        </w:rPr>
        <w:fldChar w:fldCharType="end"/>
      </w:r>
      <w:r>
        <w:rPr>
          <w:rFonts w:hint="eastAsia" w:ascii="仿宋_GB2312" w:eastAsia="仿宋_GB2312"/>
        </w:rPr>
        <w:fldChar w:fldCharType="end"/>
      </w:r>
    </w:p>
    <w:p>
      <w:pPr>
        <w:pStyle w:val="32"/>
        <w:rPr>
          <w:rFonts w:ascii="仿宋_GB2312" w:eastAsia="仿宋_GB2312" w:hAnsiTheme="minorHAnsi" w:cstheme="minorBidi"/>
          <w:szCs w:val="22"/>
        </w:rPr>
      </w:pPr>
      <w:r>
        <w:fldChar w:fldCharType="begin"/>
      </w:r>
      <w:r>
        <w:instrText xml:space="preserve"> HYPERLINK \l "_Toc480879016" </w:instrText>
      </w:r>
      <w:r>
        <w:fldChar w:fldCharType="separate"/>
      </w:r>
      <w:r>
        <w:rPr>
          <w:rStyle w:val="68"/>
          <w:rFonts w:hint="eastAsia" w:ascii="仿宋_GB2312" w:eastAsia="仿宋_GB2312" w:hAnsiTheme="minorEastAsia"/>
        </w:rPr>
        <w:t>11.</w:t>
      </w:r>
      <w:r>
        <w:rPr>
          <w:rFonts w:hint="eastAsia" w:ascii="仿宋_GB2312" w:eastAsia="仿宋_GB2312" w:hAnsiTheme="minorHAnsi" w:cstheme="minorBidi"/>
          <w:szCs w:val="22"/>
        </w:rPr>
        <w:tab/>
      </w:r>
      <w:r>
        <w:rPr>
          <w:rStyle w:val="68"/>
          <w:rFonts w:hint="eastAsia" w:ascii="仿宋_GB2312" w:eastAsia="仿宋_GB2312" w:hAnsiTheme="minorEastAsia"/>
        </w:rPr>
        <w:t>供应商资格的证明文件</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_Toc480879016 \h </w:instrText>
      </w:r>
      <w:r>
        <w:rPr>
          <w:rFonts w:hint="eastAsia" w:ascii="仿宋_GB2312" w:eastAsia="仿宋_GB2312"/>
        </w:rPr>
        <w:fldChar w:fldCharType="separate"/>
      </w:r>
      <w:r>
        <w:rPr>
          <w:rFonts w:hint="eastAsia" w:ascii="仿宋_GB2312" w:eastAsia="仿宋_GB2312"/>
        </w:rPr>
        <w:t>21</w:t>
      </w:r>
      <w:r>
        <w:rPr>
          <w:rFonts w:hint="eastAsia" w:ascii="仿宋_GB2312" w:eastAsia="仿宋_GB2312"/>
        </w:rPr>
        <w:fldChar w:fldCharType="end"/>
      </w:r>
      <w:r>
        <w:rPr>
          <w:rFonts w:hint="eastAsia" w:ascii="仿宋_GB2312" w:eastAsia="仿宋_GB2312"/>
        </w:rPr>
        <w:fldChar w:fldCharType="end"/>
      </w:r>
    </w:p>
    <w:p>
      <w:pPr>
        <w:pStyle w:val="32"/>
        <w:rPr>
          <w:rFonts w:ascii="仿宋_GB2312" w:eastAsia="仿宋_GB2312" w:hAnsiTheme="minorHAnsi" w:cstheme="minorBidi"/>
          <w:szCs w:val="22"/>
        </w:rPr>
      </w:pPr>
      <w:r>
        <w:fldChar w:fldCharType="begin"/>
      </w:r>
      <w:r>
        <w:instrText xml:space="preserve"> HYPERLINK \l "_Toc480879017" </w:instrText>
      </w:r>
      <w:r>
        <w:fldChar w:fldCharType="separate"/>
      </w:r>
      <w:r>
        <w:rPr>
          <w:rStyle w:val="68"/>
          <w:rFonts w:hint="eastAsia" w:ascii="仿宋_GB2312" w:eastAsia="仿宋_GB2312" w:hAnsiTheme="minorEastAsia"/>
        </w:rPr>
        <w:t>12.</w:t>
      </w:r>
      <w:r>
        <w:rPr>
          <w:rFonts w:hint="eastAsia" w:ascii="仿宋_GB2312" w:eastAsia="仿宋_GB2312" w:hAnsiTheme="minorHAnsi" w:cstheme="minorBidi"/>
          <w:szCs w:val="22"/>
        </w:rPr>
        <w:tab/>
      </w:r>
      <w:r>
        <w:rPr>
          <w:rStyle w:val="68"/>
          <w:rFonts w:hint="eastAsia" w:ascii="仿宋_GB2312" w:eastAsia="仿宋_GB2312" w:hAnsiTheme="minorEastAsia"/>
        </w:rPr>
        <w:t>响应有效期</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_Toc480879017 \h </w:instrText>
      </w:r>
      <w:r>
        <w:rPr>
          <w:rFonts w:hint="eastAsia" w:ascii="仿宋_GB2312" w:eastAsia="仿宋_GB2312"/>
        </w:rPr>
        <w:fldChar w:fldCharType="separate"/>
      </w:r>
      <w:r>
        <w:rPr>
          <w:rFonts w:hint="eastAsia" w:ascii="仿宋_GB2312" w:eastAsia="仿宋_GB2312"/>
        </w:rPr>
        <w:t>21</w:t>
      </w:r>
      <w:r>
        <w:rPr>
          <w:rFonts w:hint="eastAsia" w:ascii="仿宋_GB2312" w:eastAsia="仿宋_GB2312"/>
        </w:rPr>
        <w:fldChar w:fldCharType="end"/>
      </w:r>
      <w:r>
        <w:rPr>
          <w:rFonts w:hint="eastAsia" w:ascii="仿宋_GB2312" w:eastAsia="仿宋_GB2312"/>
        </w:rPr>
        <w:fldChar w:fldCharType="end"/>
      </w:r>
    </w:p>
    <w:p>
      <w:pPr>
        <w:pStyle w:val="32"/>
        <w:rPr>
          <w:rFonts w:ascii="仿宋_GB2312" w:eastAsia="仿宋_GB2312" w:hAnsiTheme="minorHAnsi" w:cstheme="minorBidi"/>
          <w:szCs w:val="22"/>
        </w:rPr>
      </w:pPr>
      <w:r>
        <w:fldChar w:fldCharType="begin"/>
      </w:r>
      <w:r>
        <w:instrText xml:space="preserve"> HYPERLINK \l "_Toc480879018" </w:instrText>
      </w:r>
      <w:r>
        <w:fldChar w:fldCharType="separate"/>
      </w:r>
      <w:r>
        <w:rPr>
          <w:rStyle w:val="68"/>
          <w:rFonts w:hint="eastAsia" w:ascii="仿宋_GB2312" w:eastAsia="仿宋_GB2312" w:hAnsiTheme="minorEastAsia"/>
        </w:rPr>
        <w:t>13.</w:t>
      </w:r>
      <w:r>
        <w:rPr>
          <w:rFonts w:hint="eastAsia" w:ascii="仿宋_GB2312" w:eastAsia="仿宋_GB2312" w:hAnsiTheme="minorHAnsi" w:cstheme="minorBidi"/>
          <w:szCs w:val="22"/>
        </w:rPr>
        <w:tab/>
      </w:r>
      <w:r>
        <w:rPr>
          <w:rStyle w:val="68"/>
          <w:rFonts w:hint="eastAsia" w:ascii="仿宋_GB2312" w:eastAsia="仿宋_GB2312" w:hAnsiTheme="minorEastAsia"/>
        </w:rPr>
        <w:t>响应文件的签署及规定</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_Toc480879018 \h </w:instrText>
      </w:r>
      <w:r>
        <w:rPr>
          <w:rFonts w:hint="eastAsia" w:ascii="仿宋_GB2312" w:eastAsia="仿宋_GB2312"/>
        </w:rPr>
        <w:fldChar w:fldCharType="separate"/>
      </w:r>
      <w:r>
        <w:rPr>
          <w:rFonts w:hint="eastAsia" w:ascii="仿宋_GB2312" w:eastAsia="仿宋_GB2312"/>
        </w:rPr>
        <w:t>21</w:t>
      </w:r>
      <w:r>
        <w:rPr>
          <w:rFonts w:hint="eastAsia" w:ascii="仿宋_GB2312" w:eastAsia="仿宋_GB2312"/>
        </w:rPr>
        <w:fldChar w:fldCharType="end"/>
      </w:r>
      <w:r>
        <w:rPr>
          <w:rFonts w:hint="eastAsia" w:ascii="仿宋_GB2312" w:eastAsia="仿宋_GB2312"/>
        </w:rPr>
        <w:fldChar w:fldCharType="end"/>
      </w:r>
    </w:p>
    <w:p>
      <w:pPr>
        <w:pStyle w:val="54"/>
        <w:rPr>
          <w:rFonts w:ascii="仿宋_GB2312" w:eastAsia="仿宋_GB2312" w:hAnsiTheme="minorHAnsi" w:cstheme="minorBidi"/>
          <w:b w:val="0"/>
          <w:bCs w:val="0"/>
          <w:sz w:val="21"/>
          <w:szCs w:val="22"/>
        </w:rPr>
      </w:pPr>
      <w:r>
        <w:fldChar w:fldCharType="begin"/>
      </w:r>
      <w:r>
        <w:instrText xml:space="preserve"> HYPERLINK \l "_Toc480879019" </w:instrText>
      </w:r>
      <w:r>
        <w:fldChar w:fldCharType="separate"/>
      </w:r>
      <w:r>
        <w:rPr>
          <w:rStyle w:val="68"/>
          <w:rFonts w:hint="eastAsia" w:ascii="仿宋_GB2312" w:eastAsia="仿宋_GB2312" w:hAnsiTheme="minorEastAsia"/>
        </w:rPr>
        <w:t>四、响应文件的递交</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_Toc480879019 \h </w:instrText>
      </w:r>
      <w:r>
        <w:rPr>
          <w:rFonts w:hint="eastAsia" w:ascii="仿宋_GB2312" w:eastAsia="仿宋_GB2312"/>
        </w:rPr>
        <w:fldChar w:fldCharType="separate"/>
      </w:r>
      <w:r>
        <w:rPr>
          <w:rFonts w:hint="eastAsia" w:ascii="仿宋_GB2312" w:eastAsia="仿宋_GB2312"/>
        </w:rPr>
        <w:t>22</w:t>
      </w:r>
      <w:r>
        <w:rPr>
          <w:rFonts w:hint="eastAsia" w:ascii="仿宋_GB2312" w:eastAsia="仿宋_GB2312"/>
        </w:rPr>
        <w:fldChar w:fldCharType="end"/>
      </w:r>
      <w:r>
        <w:rPr>
          <w:rFonts w:hint="eastAsia" w:ascii="仿宋_GB2312" w:eastAsia="仿宋_GB2312"/>
        </w:rPr>
        <w:fldChar w:fldCharType="end"/>
      </w:r>
    </w:p>
    <w:p>
      <w:pPr>
        <w:pStyle w:val="32"/>
        <w:rPr>
          <w:rFonts w:ascii="仿宋_GB2312" w:eastAsia="仿宋_GB2312" w:hAnsiTheme="minorHAnsi" w:cstheme="minorBidi"/>
          <w:szCs w:val="22"/>
        </w:rPr>
      </w:pPr>
      <w:r>
        <w:fldChar w:fldCharType="begin"/>
      </w:r>
      <w:r>
        <w:instrText xml:space="preserve"> HYPERLINK \l "_Toc480879020" </w:instrText>
      </w:r>
      <w:r>
        <w:fldChar w:fldCharType="separate"/>
      </w:r>
      <w:r>
        <w:rPr>
          <w:rStyle w:val="68"/>
          <w:rFonts w:hint="eastAsia" w:ascii="仿宋_GB2312" w:eastAsia="仿宋_GB2312" w:hAnsiTheme="minorEastAsia"/>
        </w:rPr>
        <w:t>14.</w:t>
      </w:r>
      <w:r>
        <w:rPr>
          <w:rFonts w:hint="eastAsia" w:ascii="仿宋_GB2312" w:eastAsia="仿宋_GB2312" w:hAnsiTheme="minorHAnsi" w:cstheme="minorBidi"/>
          <w:szCs w:val="22"/>
        </w:rPr>
        <w:tab/>
      </w:r>
      <w:r>
        <w:rPr>
          <w:rStyle w:val="68"/>
          <w:rFonts w:hint="eastAsia" w:ascii="仿宋_GB2312" w:eastAsia="仿宋_GB2312" w:hAnsiTheme="minorEastAsia"/>
        </w:rPr>
        <w:t>响应文件的密封和标记</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_Toc480879020 \h </w:instrText>
      </w:r>
      <w:r>
        <w:rPr>
          <w:rFonts w:hint="eastAsia" w:ascii="仿宋_GB2312" w:eastAsia="仿宋_GB2312"/>
        </w:rPr>
        <w:fldChar w:fldCharType="separate"/>
      </w:r>
      <w:r>
        <w:rPr>
          <w:rFonts w:hint="eastAsia" w:ascii="仿宋_GB2312" w:eastAsia="仿宋_GB2312"/>
        </w:rPr>
        <w:t>22</w:t>
      </w:r>
      <w:r>
        <w:rPr>
          <w:rFonts w:hint="eastAsia" w:ascii="仿宋_GB2312" w:eastAsia="仿宋_GB2312"/>
        </w:rPr>
        <w:fldChar w:fldCharType="end"/>
      </w:r>
      <w:r>
        <w:rPr>
          <w:rFonts w:hint="eastAsia" w:ascii="仿宋_GB2312" w:eastAsia="仿宋_GB2312"/>
        </w:rPr>
        <w:fldChar w:fldCharType="end"/>
      </w:r>
    </w:p>
    <w:p>
      <w:pPr>
        <w:pStyle w:val="32"/>
        <w:rPr>
          <w:rFonts w:ascii="仿宋_GB2312" w:eastAsia="仿宋_GB2312" w:hAnsiTheme="minorHAnsi" w:cstheme="minorBidi"/>
          <w:szCs w:val="22"/>
        </w:rPr>
      </w:pPr>
      <w:r>
        <w:fldChar w:fldCharType="begin"/>
      </w:r>
      <w:r>
        <w:instrText xml:space="preserve"> HYPERLINK \l "_Toc480879021" </w:instrText>
      </w:r>
      <w:r>
        <w:fldChar w:fldCharType="separate"/>
      </w:r>
      <w:r>
        <w:rPr>
          <w:rStyle w:val="68"/>
          <w:rFonts w:hint="eastAsia" w:ascii="仿宋_GB2312" w:eastAsia="仿宋_GB2312" w:hAnsiTheme="minorEastAsia"/>
        </w:rPr>
        <w:t>15.</w:t>
      </w:r>
      <w:r>
        <w:rPr>
          <w:rFonts w:hint="eastAsia" w:ascii="仿宋_GB2312" w:eastAsia="仿宋_GB2312" w:hAnsiTheme="minorHAnsi" w:cstheme="minorBidi"/>
          <w:szCs w:val="22"/>
        </w:rPr>
        <w:tab/>
      </w:r>
      <w:r>
        <w:rPr>
          <w:rStyle w:val="68"/>
          <w:rFonts w:hint="eastAsia" w:ascii="仿宋_GB2312" w:eastAsia="仿宋_GB2312" w:hAnsiTheme="minorEastAsia"/>
        </w:rPr>
        <w:t>递交响应文件的时间、地点以及截止时间</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_Toc480879021 \h </w:instrText>
      </w:r>
      <w:r>
        <w:rPr>
          <w:rFonts w:hint="eastAsia" w:ascii="仿宋_GB2312" w:eastAsia="仿宋_GB2312"/>
        </w:rPr>
        <w:fldChar w:fldCharType="separate"/>
      </w:r>
      <w:r>
        <w:rPr>
          <w:rFonts w:hint="eastAsia" w:ascii="仿宋_GB2312" w:eastAsia="仿宋_GB2312"/>
        </w:rPr>
        <w:t>22</w:t>
      </w:r>
      <w:r>
        <w:rPr>
          <w:rFonts w:hint="eastAsia" w:ascii="仿宋_GB2312" w:eastAsia="仿宋_GB2312"/>
        </w:rPr>
        <w:fldChar w:fldCharType="end"/>
      </w:r>
      <w:r>
        <w:rPr>
          <w:rFonts w:hint="eastAsia" w:ascii="仿宋_GB2312" w:eastAsia="仿宋_GB2312"/>
        </w:rPr>
        <w:fldChar w:fldCharType="end"/>
      </w:r>
    </w:p>
    <w:p>
      <w:pPr>
        <w:pStyle w:val="32"/>
        <w:rPr>
          <w:rFonts w:ascii="仿宋_GB2312" w:eastAsia="仿宋_GB2312" w:hAnsiTheme="minorHAnsi" w:cstheme="minorBidi"/>
          <w:szCs w:val="22"/>
        </w:rPr>
      </w:pPr>
      <w:r>
        <w:fldChar w:fldCharType="begin"/>
      </w:r>
      <w:r>
        <w:instrText xml:space="preserve"> HYPERLINK \l "_Toc480879022" </w:instrText>
      </w:r>
      <w:r>
        <w:fldChar w:fldCharType="separate"/>
      </w:r>
      <w:r>
        <w:rPr>
          <w:rStyle w:val="68"/>
          <w:rFonts w:hint="eastAsia" w:ascii="仿宋_GB2312" w:eastAsia="仿宋_GB2312" w:hAnsiTheme="minorEastAsia"/>
        </w:rPr>
        <w:t>16.</w:t>
      </w:r>
      <w:r>
        <w:rPr>
          <w:rFonts w:hint="eastAsia" w:ascii="仿宋_GB2312" w:eastAsia="仿宋_GB2312" w:hAnsiTheme="minorHAnsi" w:cstheme="minorBidi"/>
          <w:szCs w:val="22"/>
        </w:rPr>
        <w:tab/>
      </w:r>
      <w:r>
        <w:rPr>
          <w:rStyle w:val="68"/>
          <w:rFonts w:hint="eastAsia" w:ascii="仿宋_GB2312" w:eastAsia="仿宋_GB2312" w:hAnsiTheme="minorEastAsia"/>
        </w:rPr>
        <w:t>迟交的响应文件</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_Toc480879022 \h </w:instrText>
      </w:r>
      <w:r>
        <w:rPr>
          <w:rFonts w:hint="eastAsia" w:ascii="仿宋_GB2312" w:eastAsia="仿宋_GB2312"/>
        </w:rPr>
        <w:fldChar w:fldCharType="separate"/>
      </w:r>
      <w:r>
        <w:rPr>
          <w:rFonts w:hint="eastAsia" w:ascii="仿宋_GB2312" w:eastAsia="仿宋_GB2312"/>
        </w:rPr>
        <w:t>22</w:t>
      </w:r>
      <w:r>
        <w:rPr>
          <w:rFonts w:hint="eastAsia" w:ascii="仿宋_GB2312" w:eastAsia="仿宋_GB2312"/>
        </w:rPr>
        <w:fldChar w:fldCharType="end"/>
      </w:r>
      <w:r>
        <w:rPr>
          <w:rFonts w:hint="eastAsia" w:ascii="仿宋_GB2312" w:eastAsia="仿宋_GB2312"/>
        </w:rPr>
        <w:fldChar w:fldCharType="end"/>
      </w:r>
    </w:p>
    <w:p>
      <w:pPr>
        <w:pStyle w:val="54"/>
        <w:rPr>
          <w:rFonts w:ascii="仿宋_GB2312" w:eastAsia="仿宋_GB2312" w:hAnsiTheme="minorHAnsi" w:cstheme="minorBidi"/>
          <w:b w:val="0"/>
          <w:bCs w:val="0"/>
          <w:sz w:val="21"/>
          <w:szCs w:val="22"/>
        </w:rPr>
      </w:pPr>
      <w:r>
        <w:fldChar w:fldCharType="begin"/>
      </w:r>
      <w:r>
        <w:instrText xml:space="preserve"> HYPERLINK \l "_Toc480879023" </w:instrText>
      </w:r>
      <w:r>
        <w:fldChar w:fldCharType="separate"/>
      </w:r>
      <w:r>
        <w:rPr>
          <w:rStyle w:val="68"/>
          <w:rFonts w:hint="eastAsia" w:ascii="仿宋_GB2312" w:eastAsia="仿宋_GB2312" w:hAnsiTheme="minorEastAsia"/>
        </w:rPr>
        <w:t>五、响应文件评审</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_Toc480879023 \h </w:instrText>
      </w:r>
      <w:r>
        <w:rPr>
          <w:rFonts w:hint="eastAsia" w:ascii="仿宋_GB2312" w:eastAsia="仿宋_GB2312"/>
        </w:rPr>
        <w:fldChar w:fldCharType="separate"/>
      </w:r>
      <w:r>
        <w:rPr>
          <w:rFonts w:hint="eastAsia" w:ascii="仿宋_GB2312" w:eastAsia="仿宋_GB2312"/>
        </w:rPr>
        <w:t>22</w:t>
      </w:r>
      <w:r>
        <w:rPr>
          <w:rFonts w:hint="eastAsia" w:ascii="仿宋_GB2312" w:eastAsia="仿宋_GB2312"/>
        </w:rPr>
        <w:fldChar w:fldCharType="end"/>
      </w:r>
      <w:r>
        <w:rPr>
          <w:rFonts w:hint="eastAsia" w:ascii="仿宋_GB2312" w:eastAsia="仿宋_GB2312"/>
        </w:rPr>
        <w:fldChar w:fldCharType="end"/>
      </w:r>
    </w:p>
    <w:p>
      <w:pPr>
        <w:pStyle w:val="32"/>
        <w:rPr>
          <w:rFonts w:ascii="仿宋_GB2312" w:eastAsia="仿宋_GB2312" w:hAnsiTheme="minorHAnsi" w:cstheme="minorBidi"/>
          <w:szCs w:val="22"/>
        </w:rPr>
      </w:pPr>
      <w:r>
        <w:fldChar w:fldCharType="begin"/>
      </w:r>
      <w:r>
        <w:instrText xml:space="preserve"> HYPERLINK \l "_Toc480879024" </w:instrText>
      </w:r>
      <w:r>
        <w:fldChar w:fldCharType="separate"/>
      </w:r>
      <w:r>
        <w:rPr>
          <w:rStyle w:val="68"/>
          <w:rFonts w:hint="eastAsia" w:ascii="仿宋_GB2312" w:eastAsia="仿宋_GB2312" w:hAnsiTheme="minorEastAsia"/>
        </w:rPr>
        <w:t>17.</w:t>
      </w:r>
      <w:r>
        <w:rPr>
          <w:rFonts w:hint="eastAsia" w:ascii="仿宋_GB2312" w:eastAsia="仿宋_GB2312" w:hAnsiTheme="minorHAnsi" w:cstheme="minorBidi"/>
          <w:szCs w:val="22"/>
        </w:rPr>
        <w:tab/>
      </w:r>
      <w:r>
        <w:rPr>
          <w:rStyle w:val="68"/>
          <w:rFonts w:hint="eastAsia" w:ascii="仿宋_GB2312" w:eastAsia="仿宋_GB2312" w:hAnsiTheme="minorEastAsia"/>
        </w:rPr>
        <w:t>磋商小组</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_Toc480879024 \h </w:instrText>
      </w:r>
      <w:r>
        <w:rPr>
          <w:rFonts w:hint="eastAsia" w:ascii="仿宋_GB2312" w:eastAsia="仿宋_GB2312"/>
        </w:rPr>
        <w:fldChar w:fldCharType="separate"/>
      </w:r>
      <w:r>
        <w:rPr>
          <w:rFonts w:hint="eastAsia" w:ascii="仿宋_GB2312" w:eastAsia="仿宋_GB2312"/>
        </w:rPr>
        <w:t>22</w:t>
      </w:r>
      <w:r>
        <w:rPr>
          <w:rFonts w:hint="eastAsia" w:ascii="仿宋_GB2312" w:eastAsia="仿宋_GB2312"/>
        </w:rPr>
        <w:fldChar w:fldCharType="end"/>
      </w:r>
      <w:r>
        <w:rPr>
          <w:rFonts w:hint="eastAsia" w:ascii="仿宋_GB2312" w:eastAsia="仿宋_GB2312"/>
        </w:rPr>
        <w:fldChar w:fldCharType="end"/>
      </w:r>
    </w:p>
    <w:p>
      <w:pPr>
        <w:pStyle w:val="32"/>
        <w:rPr>
          <w:rFonts w:ascii="仿宋_GB2312" w:eastAsia="仿宋_GB2312" w:hAnsiTheme="minorHAnsi" w:cstheme="minorBidi"/>
          <w:szCs w:val="22"/>
        </w:rPr>
      </w:pPr>
      <w:r>
        <w:fldChar w:fldCharType="begin"/>
      </w:r>
      <w:r>
        <w:instrText xml:space="preserve"> HYPERLINK \l "_Toc480879025" </w:instrText>
      </w:r>
      <w:r>
        <w:fldChar w:fldCharType="separate"/>
      </w:r>
      <w:r>
        <w:rPr>
          <w:rStyle w:val="68"/>
          <w:rFonts w:hint="eastAsia" w:ascii="仿宋_GB2312" w:eastAsia="仿宋_GB2312" w:hAnsiTheme="minorEastAsia"/>
        </w:rPr>
        <w:t>18.</w:t>
      </w:r>
      <w:r>
        <w:rPr>
          <w:rFonts w:hint="eastAsia" w:ascii="仿宋_GB2312" w:eastAsia="仿宋_GB2312" w:hAnsiTheme="minorHAnsi" w:cstheme="minorBidi"/>
          <w:szCs w:val="22"/>
        </w:rPr>
        <w:tab/>
      </w:r>
      <w:r>
        <w:rPr>
          <w:rStyle w:val="68"/>
          <w:rFonts w:hint="eastAsia" w:ascii="仿宋_GB2312" w:eastAsia="仿宋_GB2312" w:hAnsiTheme="minorEastAsia"/>
        </w:rPr>
        <w:t>对响应文件的初审</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_Toc480879025 \h </w:instrText>
      </w:r>
      <w:r>
        <w:rPr>
          <w:rFonts w:hint="eastAsia" w:ascii="仿宋_GB2312" w:eastAsia="仿宋_GB2312"/>
        </w:rPr>
        <w:fldChar w:fldCharType="separate"/>
      </w:r>
      <w:r>
        <w:rPr>
          <w:rFonts w:hint="eastAsia" w:ascii="仿宋_GB2312" w:eastAsia="仿宋_GB2312"/>
        </w:rPr>
        <w:t>23</w:t>
      </w:r>
      <w:r>
        <w:rPr>
          <w:rFonts w:hint="eastAsia" w:ascii="仿宋_GB2312" w:eastAsia="仿宋_GB2312"/>
        </w:rPr>
        <w:fldChar w:fldCharType="end"/>
      </w:r>
      <w:r>
        <w:rPr>
          <w:rFonts w:hint="eastAsia" w:ascii="仿宋_GB2312" w:eastAsia="仿宋_GB2312"/>
        </w:rPr>
        <w:fldChar w:fldCharType="end"/>
      </w:r>
    </w:p>
    <w:p>
      <w:pPr>
        <w:pStyle w:val="32"/>
        <w:rPr>
          <w:rFonts w:ascii="仿宋_GB2312" w:eastAsia="仿宋_GB2312" w:hAnsiTheme="minorHAnsi" w:cstheme="minorBidi"/>
          <w:szCs w:val="22"/>
        </w:rPr>
      </w:pPr>
      <w:r>
        <w:fldChar w:fldCharType="begin"/>
      </w:r>
      <w:r>
        <w:instrText xml:space="preserve"> HYPERLINK \l "_Toc480879026" </w:instrText>
      </w:r>
      <w:r>
        <w:fldChar w:fldCharType="separate"/>
      </w:r>
      <w:r>
        <w:rPr>
          <w:rStyle w:val="68"/>
          <w:rFonts w:hint="eastAsia" w:ascii="仿宋_GB2312" w:eastAsia="仿宋_GB2312" w:hAnsiTheme="minorEastAsia"/>
        </w:rPr>
        <w:t>19.</w:t>
      </w:r>
      <w:r>
        <w:rPr>
          <w:rFonts w:hint="eastAsia" w:ascii="仿宋_GB2312" w:eastAsia="仿宋_GB2312" w:hAnsiTheme="minorHAnsi" w:cstheme="minorBidi"/>
          <w:szCs w:val="22"/>
        </w:rPr>
        <w:tab/>
      </w:r>
      <w:r>
        <w:rPr>
          <w:rStyle w:val="68"/>
          <w:rFonts w:hint="eastAsia" w:ascii="仿宋_GB2312" w:eastAsia="仿宋_GB2312" w:hAnsiTheme="minorEastAsia"/>
        </w:rPr>
        <w:t>磋商及响应文件的澄清</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_Toc480879026 \h </w:instrText>
      </w:r>
      <w:r>
        <w:rPr>
          <w:rFonts w:hint="eastAsia" w:ascii="仿宋_GB2312" w:eastAsia="仿宋_GB2312"/>
        </w:rPr>
        <w:fldChar w:fldCharType="separate"/>
      </w:r>
      <w:r>
        <w:rPr>
          <w:rFonts w:hint="eastAsia" w:ascii="仿宋_GB2312" w:eastAsia="仿宋_GB2312"/>
        </w:rPr>
        <w:t>24</w:t>
      </w:r>
      <w:r>
        <w:rPr>
          <w:rFonts w:hint="eastAsia" w:ascii="仿宋_GB2312" w:eastAsia="仿宋_GB2312"/>
        </w:rPr>
        <w:fldChar w:fldCharType="end"/>
      </w:r>
      <w:r>
        <w:rPr>
          <w:rFonts w:hint="eastAsia" w:ascii="仿宋_GB2312" w:eastAsia="仿宋_GB2312"/>
        </w:rPr>
        <w:fldChar w:fldCharType="end"/>
      </w:r>
    </w:p>
    <w:p>
      <w:pPr>
        <w:pStyle w:val="32"/>
        <w:rPr>
          <w:rFonts w:ascii="仿宋_GB2312" w:eastAsia="仿宋_GB2312" w:hAnsiTheme="minorHAnsi" w:cstheme="minorBidi"/>
          <w:szCs w:val="22"/>
        </w:rPr>
      </w:pPr>
      <w:r>
        <w:fldChar w:fldCharType="begin"/>
      </w:r>
      <w:r>
        <w:instrText xml:space="preserve"> HYPERLINK \l "_Toc480879027" </w:instrText>
      </w:r>
      <w:r>
        <w:fldChar w:fldCharType="separate"/>
      </w:r>
      <w:r>
        <w:rPr>
          <w:rStyle w:val="68"/>
          <w:rFonts w:hint="eastAsia" w:ascii="仿宋_GB2312" w:eastAsia="仿宋_GB2312" w:hAnsiTheme="minorEastAsia"/>
        </w:rPr>
        <w:t>20.</w:t>
      </w:r>
      <w:r>
        <w:rPr>
          <w:rFonts w:hint="eastAsia" w:ascii="仿宋_GB2312" w:eastAsia="仿宋_GB2312" w:hAnsiTheme="minorHAnsi" w:cstheme="minorBidi"/>
          <w:szCs w:val="22"/>
        </w:rPr>
        <w:tab/>
      </w:r>
      <w:r>
        <w:rPr>
          <w:rStyle w:val="68"/>
          <w:rFonts w:hint="eastAsia" w:ascii="仿宋_GB2312" w:eastAsia="仿宋_GB2312" w:hAnsiTheme="minorEastAsia"/>
        </w:rPr>
        <w:t>评审原则</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_Toc480879027 \h </w:instrText>
      </w:r>
      <w:r>
        <w:rPr>
          <w:rFonts w:hint="eastAsia" w:ascii="仿宋_GB2312" w:eastAsia="仿宋_GB2312"/>
        </w:rPr>
        <w:fldChar w:fldCharType="separate"/>
      </w:r>
      <w:r>
        <w:rPr>
          <w:rFonts w:hint="eastAsia" w:ascii="仿宋_GB2312" w:eastAsia="仿宋_GB2312"/>
        </w:rPr>
        <w:t>24</w:t>
      </w:r>
      <w:r>
        <w:rPr>
          <w:rFonts w:hint="eastAsia" w:ascii="仿宋_GB2312" w:eastAsia="仿宋_GB2312"/>
        </w:rPr>
        <w:fldChar w:fldCharType="end"/>
      </w:r>
      <w:r>
        <w:rPr>
          <w:rFonts w:hint="eastAsia" w:ascii="仿宋_GB2312" w:eastAsia="仿宋_GB2312"/>
        </w:rPr>
        <w:fldChar w:fldCharType="end"/>
      </w:r>
    </w:p>
    <w:p>
      <w:pPr>
        <w:pStyle w:val="32"/>
        <w:rPr>
          <w:rFonts w:ascii="仿宋_GB2312" w:eastAsia="仿宋_GB2312" w:hAnsiTheme="minorHAnsi" w:cstheme="minorBidi"/>
          <w:szCs w:val="22"/>
        </w:rPr>
      </w:pPr>
      <w:r>
        <w:fldChar w:fldCharType="begin"/>
      </w:r>
      <w:r>
        <w:instrText xml:space="preserve"> HYPERLINK \l "_Toc480879028" </w:instrText>
      </w:r>
      <w:r>
        <w:fldChar w:fldCharType="separate"/>
      </w:r>
      <w:r>
        <w:rPr>
          <w:rStyle w:val="68"/>
          <w:rFonts w:hint="eastAsia" w:ascii="仿宋_GB2312" w:eastAsia="仿宋_GB2312" w:hAnsiTheme="minorEastAsia"/>
        </w:rPr>
        <w:t>21.</w:t>
      </w:r>
      <w:r>
        <w:rPr>
          <w:rFonts w:hint="eastAsia" w:ascii="仿宋_GB2312" w:eastAsia="仿宋_GB2312" w:hAnsiTheme="minorHAnsi" w:cstheme="minorBidi"/>
          <w:szCs w:val="22"/>
        </w:rPr>
        <w:tab/>
      </w:r>
      <w:r>
        <w:rPr>
          <w:rStyle w:val="68"/>
          <w:rFonts w:hint="eastAsia" w:ascii="仿宋_GB2312" w:eastAsia="仿宋_GB2312" w:hAnsiTheme="minorEastAsia"/>
        </w:rPr>
        <w:t>评定原则与评审方法</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_Toc480879028 \h </w:instrText>
      </w:r>
      <w:r>
        <w:rPr>
          <w:rFonts w:hint="eastAsia" w:ascii="仿宋_GB2312" w:eastAsia="仿宋_GB2312"/>
        </w:rPr>
        <w:fldChar w:fldCharType="separate"/>
      </w:r>
      <w:r>
        <w:rPr>
          <w:rFonts w:hint="eastAsia" w:ascii="仿宋_GB2312" w:eastAsia="仿宋_GB2312"/>
        </w:rPr>
        <w:t>25</w:t>
      </w:r>
      <w:r>
        <w:rPr>
          <w:rFonts w:hint="eastAsia" w:ascii="仿宋_GB2312" w:eastAsia="仿宋_GB2312"/>
        </w:rPr>
        <w:fldChar w:fldCharType="end"/>
      </w:r>
      <w:r>
        <w:rPr>
          <w:rFonts w:hint="eastAsia" w:ascii="仿宋_GB2312" w:eastAsia="仿宋_GB2312"/>
        </w:rPr>
        <w:fldChar w:fldCharType="end"/>
      </w:r>
    </w:p>
    <w:p>
      <w:pPr>
        <w:pStyle w:val="32"/>
        <w:rPr>
          <w:rFonts w:ascii="仿宋_GB2312" w:eastAsia="仿宋_GB2312" w:hAnsiTheme="minorHAnsi" w:cstheme="minorBidi"/>
          <w:szCs w:val="22"/>
        </w:rPr>
      </w:pPr>
      <w:r>
        <w:fldChar w:fldCharType="begin"/>
      </w:r>
      <w:r>
        <w:instrText xml:space="preserve"> HYPERLINK \l "_Toc480879029" </w:instrText>
      </w:r>
      <w:r>
        <w:fldChar w:fldCharType="separate"/>
      </w:r>
      <w:r>
        <w:rPr>
          <w:rStyle w:val="68"/>
          <w:rFonts w:hint="eastAsia" w:ascii="仿宋_GB2312" w:eastAsia="仿宋_GB2312" w:hAnsiTheme="minorEastAsia"/>
        </w:rPr>
        <w:t>22.</w:t>
      </w:r>
      <w:r>
        <w:rPr>
          <w:rFonts w:hint="eastAsia" w:ascii="仿宋_GB2312" w:eastAsia="仿宋_GB2312" w:hAnsiTheme="minorHAnsi" w:cstheme="minorBidi"/>
          <w:szCs w:val="22"/>
        </w:rPr>
        <w:tab/>
      </w:r>
      <w:r>
        <w:rPr>
          <w:rStyle w:val="68"/>
          <w:rFonts w:hint="eastAsia" w:ascii="仿宋_GB2312" w:eastAsia="仿宋_GB2312" w:hAnsiTheme="minorEastAsia"/>
        </w:rPr>
        <w:t>保密及其它注意事项</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_Toc480879029 \h </w:instrText>
      </w:r>
      <w:r>
        <w:rPr>
          <w:rFonts w:hint="eastAsia" w:ascii="仿宋_GB2312" w:eastAsia="仿宋_GB2312"/>
        </w:rPr>
        <w:fldChar w:fldCharType="separate"/>
      </w:r>
      <w:r>
        <w:rPr>
          <w:rFonts w:hint="eastAsia" w:ascii="仿宋_GB2312" w:eastAsia="仿宋_GB2312"/>
        </w:rPr>
        <w:t>25</w:t>
      </w:r>
      <w:r>
        <w:rPr>
          <w:rFonts w:hint="eastAsia" w:ascii="仿宋_GB2312" w:eastAsia="仿宋_GB2312"/>
        </w:rPr>
        <w:fldChar w:fldCharType="end"/>
      </w:r>
      <w:r>
        <w:rPr>
          <w:rFonts w:hint="eastAsia" w:ascii="仿宋_GB2312" w:eastAsia="仿宋_GB2312"/>
        </w:rPr>
        <w:fldChar w:fldCharType="end"/>
      </w:r>
    </w:p>
    <w:p>
      <w:pPr>
        <w:pStyle w:val="54"/>
        <w:rPr>
          <w:rFonts w:ascii="仿宋_GB2312" w:eastAsia="仿宋_GB2312" w:hAnsiTheme="minorHAnsi" w:cstheme="minorBidi"/>
          <w:b w:val="0"/>
          <w:bCs w:val="0"/>
          <w:sz w:val="21"/>
          <w:szCs w:val="22"/>
        </w:rPr>
      </w:pPr>
      <w:r>
        <w:fldChar w:fldCharType="begin"/>
      </w:r>
      <w:r>
        <w:instrText xml:space="preserve"> HYPERLINK \l "_Toc480879030" </w:instrText>
      </w:r>
      <w:r>
        <w:fldChar w:fldCharType="separate"/>
      </w:r>
      <w:r>
        <w:rPr>
          <w:rStyle w:val="68"/>
          <w:rFonts w:hint="eastAsia" w:ascii="仿宋_GB2312" w:eastAsia="仿宋_GB2312" w:hAnsiTheme="minorEastAsia"/>
        </w:rPr>
        <w:t>六、授予合同</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_Toc480879030 \h </w:instrText>
      </w:r>
      <w:r>
        <w:rPr>
          <w:rFonts w:hint="eastAsia" w:ascii="仿宋_GB2312" w:eastAsia="仿宋_GB2312"/>
        </w:rPr>
        <w:fldChar w:fldCharType="separate"/>
      </w:r>
      <w:r>
        <w:rPr>
          <w:rFonts w:hint="eastAsia" w:ascii="仿宋_GB2312" w:eastAsia="仿宋_GB2312"/>
        </w:rPr>
        <w:t>25</w:t>
      </w:r>
      <w:r>
        <w:rPr>
          <w:rFonts w:hint="eastAsia" w:ascii="仿宋_GB2312" w:eastAsia="仿宋_GB2312"/>
        </w:rPr>
        <w:fldChar w:fldCharType="end"/>
      </w:r>
      <w:r>
        <w:rPr>
          <w:rFonts w:hint="eastAsia" w:ascii="仿宋_GB2312" w:eastAsia="仿宋_GB2312"/>
        </w:rPr>
        <w:fldChar w:fldCharType="end"/>
      </w:r>
    </w:p>
    <w:p>
      <w:pPr>
        <w:pStyle w:val="32"/>
        <w:rPr>
          <w:rFonts w:ascii="仿宋_GB2312" w:eastAsia="仿宋_GB2312" w:hAnsiTheme="minorHAnsi" w:cstheme="minorBidi"/>
          <w:szCs w:val="22"/>
        </w:rPr>
      </w:pPr>
      <w:r>
        <w:fldChar w:fldCharType="begin"/>
      </w:r>
      <w:r>
        <w:instrText xml:space="preserve"> HYPERLINK \l "_Toc480879031" </w:instrText>
      </w:r>
      <w:r>
        <w:fldChar w:fldCharType="separate"/>
      </w:r>
      <w:r>
        <w:rPr>
          <w:rStyle w:val="68"/>
          <w:rFonts w:hint="eastAsia" w:ascii="仿宋_GB2312" w:eastAsia="仿宋_GB2312" w:hAnsiTheme="minorEastAsia"/>
        </w:rPr>
        <w:t>23.</w:t>
      </w:r>
      <w:r>
        <w:rPr>
          <w:rFonts w:hint="eastAsia" w:ascii="仿宋_GB2312" w:eastAsia="仿宋_GB2312" w:hAnsiTheme="minorHAnsi" w:cstheme="minorBidi"/>
          <w:szCs w:val="22"/>
        </w:rPr>
        <w:tab/>
      </w:r>
      <w:r>
        <w:rPr>
          <w:rStyle w:val="68"/>
          <w:rFonts w:hint="eastAsia" w:ascii="仿宋_GB2312" w:eastAsia="仿宋_GB2312" w:hAnsiTheme="minorEastAsia"/>
        </w:rPr>
        <w:t>合同授予标准</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_Toc480879031 \h </w:instrText>
      </w:r>
      <w:r>
        <w:rPr>
          <w:rFonts w:hint="eastAsia" w:ascii="仿宋_GB2312" w:eastAsia="仿宋_GB2312"/>
        </w:rPr>
        <w:fldChar w:fldCharType="separate"/>
      </w:r>
      <w:r>
        <w:rPr>
          <w:rFonts w:hint="eastAsia" w:ascii="仿宋_GB2312" w:eastAsia="仿宋_GB2312"/>
        </w:rPr>
        <w:t>25</w:t>
      </w:r>
      <w:r>
        <w:rPr>
          <w:rFonts w:hint="eastAsia" w:ascii="仿宋_GB2312" w:eastAsia="仿宋_GB2312"/>
        </w:rPr>
        <w:fldChar w:fldCharType="end"/>
      </w:r>
      <w:r>
        <w:rPr>
          <w:rFonts w:hint="eastAsia" w:ascii="仿宋_GB2312" w:eastAsia="仿宋_GB2312"/>
        </w:rPr>
        <w:fldChar w:fldCharType="end"/>
      </w:r>
    </w:p>
    <w:p>
      <w:pPr>
        <w:pStyle w:val="32"/>
        <w:rPr>
          <w:rFonts w:ascii="仿宋_GB2312" w:eastAsia="仿宋_GB2312" w:hAnsiTheme="minorHAnsi" w:cstheme="minorBidi"/>
          <w:szCs w:val="22"/>
        </w:rPr>
      </w:pPr>
      <w:r>
        <w:fldChar w:fldCharType="begin"/>
      </w:r>
      <w:r>
        <w:instrText xml:space="preserve"> HYPERLINK \l "_Toc480879032" </w:instrText>
      </w:r>
      <w:r>
        <w:fldChar w:fldCharType="separate"/>
      </w:r>
      <w:r>
        <w:rPr>
          <w:rStyle w:val="68"/>
          <w:rFonts w:hint="eastAsia" w:ascii="仿宋_GB2312" w:eastAsia="仿宋_GB2312" w:hAnsiTheme="minorEastAsia"/>
        </w:rPr>
        <w:t>24.</w:t>
      </w:r>
      <w:r>
        <w:rPr>
          <w:rFonts w:hint="eastAsia" w:ascii="仿宋_GB2312" w:eastAsia="仿宋_GB2312" w:hAnsiTheme="minorHAnsi" w:cstheme="minorBidi"/>
          <w:szCs w:val="22"/>
        </w:rPr>
        <w:tab/>
      </w:r>
      <w:r>
        <w:rPr>
          <w:rStyle w:val="68"/>
          <w:rFonts w:hint="eastAsia" w:ascii="仿宋_GB2312" w:eastAsia="仿宋_GB2312" w:hAnsiTheme="minorEastAsia"/>
        </w:rPr>
        <w:t>接受和拒绝任何或所有响应的权力</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_Toc480879032 \h </w:instrText>
      </w:r>
      <w:r>
        <w:rPr>
          <w:rFonts w:hint="eastAsia" w:ascii="仿宋_GB2312" w:eastAsia="仿宋_GB2312"/>
        </w:rPr>
        <w:fldChar w:fldCharType="separate"/>
      </w:r>
      <w:r>
        <w:rPr>
          <w:rFonts w:hint="eastAsia" w:ascii="仿宋_GB2312" w:eastAsia="仿宋_GB2312"/>
        </w:rPr>
        <w:t>25</w:t>
      </w:r>
      <w:r>
        <w:rPr>
          <w:rFonts w:hint="eastAsia" w:ascii="仿宋_GB2312" w:eastAsia="仿宋_GB2312"/>
        </w:rPr>
        <w:fldChar w:fldCharType="end"/>
      </w:r>
      <w:r>
        <w:rPr>
          <w:rFonts w:hint="eastAsia" w:ascii="仿宋_GB2312" w:eastAsia="仿宋_GB2312"/>
        </w:rPr>
        <w:fldChar w:fldCharType="end"/>
      </w:r>
    </w:p>
    <w:p>
      <w:pPr>
        <w:pStyle w:val="32"/>
        <w:rPr>
          <w:rFonts w:ascii="仿宋_GB2312" w:eastAsia="仿宋_GB2312" w:hAnsiTheme="minorHAnsi" w:cstheme="minorBidi"/>
          <w:szCs w:val="22"/>
        </w:rPr>
      </w:pPr>
      <w:r>
        <w:fldChar w:fldCharType="begin"/>
      </w:r>
      <w:r>
        <w:instrText xml:space="preserve"> HYPERLINK \l "_Toc480879033" </w:instrText>
      </w:r>
      <w:r>
        <w:fldChar w:fldCharType="separate"/>
      </w:r>
      <w:r>
        <w:rPr>
          <w:rStyle w:val="68"/>
          <w:rFonts w:hint="eastAsia" w:ascii="仿宋_GB2312" w:eastAsia="仿宋_GB2312" w:hAnsiTheme="minorEastAsia"/>
        </w:rPr>
        <w:t>25.</w:t>
      </w:r>
      <w:r>
        <w:rPr>
          <w:rFonts w:hint="eastAsia" w:ascii="仿宋_GB2312" w:eastAsia="仿宋_GB2312" w:hAnsiTheme="minorHAnsi" w:cstheme="minorBidi"/>
          <w:szCs w:val="22"/>
        </w:rPr>
        <w:tab/>
      </w:r>
      <w:r>
        <w:rPr>
          <w:rStyle w:val="68"/>
          <w:rFonts w:hint="eastAsia" w:ascii="仿宋_GB2312" w:eastAsia="仿宋_GB2312" w:hAnsiTheme="minorEastAsia"/>
        </w:rPr>
        <w:t>成交通知</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_Toc480879033 \h </w:instrText>
      </w:r>
      <w:r>
        <w:rPr>
          <w:rFonts w:hint="eastAsia" w:ascii="仿宋_GB2312" w:eastAsia="仿宋_GB2312"/>
        </w:rPr>
        <w:fldChar w:fldCharType="separate"/>
      </w:r>
      <w:r>
        <w:rPr>
          <w:rFonts w:hint="eastAsia" w:ascii="仿宋_GB2312" w:eastAsia="仿宋_GB2312"/>
        </w:rPr>
        <w:t>26</w:t>
      </w:r>
      <w:r>
        <w:rPr>
          <w:rFonts w:hint="eastAsia" w:ascii="仿宋_GB2312" w:eastAsia="仿宋_GB2312"/>
        </w:rPr>
        <w:fldChar w:fldCharType="end"/>
      </w:r>
      <w:r>
        <w:rPr>
          <w:rFonts w:hint="eastAsia" w:ascii="仿宋_GB2312" w:eastAsia="仿宋_GB2312"/>
        </w:rPr>
        <w:fldChar w:fldCharType="end"/>
      </w:r>
    </w:p>
    <w:p>
      <w:pPr>
        <w:pStyle w:val="32"/>
        <w:rPr>
          <w:rFonts w:ascii="仿宋_GB2312" w:eastAsia="仿宋_GB2312" w:hAnsiTheme="minorHAnsi" w:cstheme="minorBidi"/>
          <w:szCs w:val="22"/>
        </w:rPr>
      </w:pPr>
      <w:r>
        <w:fldChar w:fldCharType="begin"/>
      </w:r>
      <w:r>
        <w:instrText xml:space="preserve"> HYPERLINK \l "_Toc480879034" </w:instrText>
      </w:r>
      <w:r>
        <w:fldChar w:fldCharType="separate"/>
      </w:r>
      <w:r>
        <w:rPr>
          <w:rStyle w:val="68"/>
          <w:rFonts w:hint="eastAsia" w:ascii="仿宋_GB2312" w:eastAsia="仿宋_GB2312" w:hAnsiTheme="minorEastAsia"/>
        </w:rPr>
        <w:t>26.</w:t>
      </w:r>
      <w:r>
        <w:rPr>
          <w:rFonts w:hint="eastAsia" w:ascii="仿宋_GB2312" w:eastAsia="仿宋_GB2312" w:hAnsiTheme="minorHAnsi" w:cstheme="minorBidi"/>
          <w:szCs w:val="22"/>
        </w:rPr>
        <w:tab/>
      </w:r>
      <w:r>
        <w:rPr>
          <w:rStyle w:val="68"/>
          <w:rFonts w:hint="eastAsia" w:ascii="仿宋_GB2312" w:eastAsia="仿宋_GB2312" w:hAnsiTheme="minorEastAsia"/>
        </w:rPr>
        <w:t>签订合同</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_Toc480879034 \h </w:instrText>
      </w:r>
      <w:r>
        <w:rPr>
          <w:rFonts w:hint="eastAsia" w:ascii="仿宋_GB2312" w:eastAsia="仿宋_GB2312"/>
        </w:rPr>
        <w:fldChar w:fldCharType="separate"/>
      </w:r>
      <w:r>
        <w:rPr>
          <w:rFonts w:hint="eastAsia" w:ascii="仿宋_GB2312" w:eastAsia="仿宋_GB2312"/>
        </w:rPr>
        <w:t>26</w:t>
      </w:r>
      <w:r>
        <w:rPr>
          <w:rFonts w:hint="eastAsia" w:ascii="仿宋_GB2312" w:eastAsia="仿宋_GB2312"/>
        </w:rPr>
        <w:fldChar w:fldCharType="end"/>
      </w:r>
      <w:r>
        <w:rPr>
          <w:rFonts w:hint="eastAsia" w:ascii="仿宋_GB2312" w:eastAsia="仿宋_GB2312"/>
        </w:rPr>
        <w:fldChar w:fldCharType="end"/>
      </w:r>
    </w:p>
    <w:p>
      <w:pPr>
        <w:pStyle w:val="32"/>
        <w:rPr>
          <w:rFonts w:ascii="仿宋_GB2312" w:eastAsia="仿宋_GB2312" w:hAnsiTheme="minorHAnsi" w:cstheme="minorBidi"/>
          <w:szCs w:val="22"/>
        </w:rPr>
      </w:pPr>
      <w:r>
        <w:fldChar w:fldCharType="begin"/>
      </w:r>
      <w:r>
        <w:instrText xml:space="preserve"> HYPERLINK \l "_Toc480879035" </w:instrText>
      </w:r>
      <w:r>
        <w:fldChar w:fldCharType="separate"/>
      </w:r>
      <w:r>
        <w:rPr>
          <w:rStyle w:val="68"/>
          <w:rFonts w:hint="eastAsia" w:ascii="仿宋_GB2312" w:eastAsia="仿宋_GB2312" w:hAnsiTheme="minorEastAsia"/>
        </w:rPr>
        <w:t>27.</w:t>
      </w:r>
      <w:r>
        <w:rPr>
          <w:rFonts w:hint="eastAsia" w:ascii="仿宋_GB2312" w:eastAsia="仿宋_GB2312" w:hAnsiTheme="minorHAnsi" w:cstheme="minorBidi"/>
          <w:szCs w:val="22"/>
        </w:rPr>
        <w:tab/>
      </w:r>
      <w:r>
        <w:rPr>
          <w:rStyle w:val="68"/>
          <w:rFonts w:hint="eastAsia" w:ascii="仿宋_GB2312" w:eastAsia="仿宋_GB2312" w:hAnsiTheme="minorEastAsia"/>
        </w:rPr>
        <w:t>项目前期咨询费</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_Toc480879035 \h </w:instrText>
      </w:r>
      <w:r>
        <w:rPr>
          <w:rFonts w:hint="eastAsia" w:ascii="仿宋_GB2312" w:eastAsia="仿宋_GB2312"/>
        </w:rPr>
        <w:fldChar w:fldCharType="separate"/>
      </w:r>
      <w:r>
        <w:rPr>
          <w:rFonts w:hint="eastAsia" w:ascii="仿宋_GB2312" w:eastAsia="仿宋_GB2312"/>
        </w:rPr>
        <w:t>26</w:t>
      </w:r>
      <w:r>
        <w:rPr>
          <w:rFonts w:hint="eastAsia" w:ascii="仿宋_GB2312" w:eastAsia="仿宋_GB2312"/>
        </w:rPr>
        <w:fldChar w:fldCharType="end"/>
      </w:r>
      <w:r>
        <w:rPr>
          <w:rFonts w:hint="eastAsia" w:ascii="仿宋_GB2312" w:eastAsia="仿宋_GB2312"/>
        </w:rPr>
        <w:fldChar w:fldCharType="end"/>
      </w:r>
    </w:p>
    <w:p>
      <w:pPr>
        <w:pStyle w:val="43"/>
        <w:rPr>
          <w:rFonts w:ascii="仿宋_GB2312" w:eastAsia="仿宋_GB2312" w:hAnsiTheme="minorHAnsi" w:cstheme="minorBidi"/>
          <w:b w:val="0"/>
          <w:sz w:val="21"/>
          <w:szCs w:val="22"/>
        </w:rPr>
      </w:pPr>
      <w:r>
        <w:fldChar w:fldCharType="begin"/>
      </w:r>
      <w:r>
        <w:instrText xml:space="preserve"> HYPERLINK \l "_Toc480879036" </w:instrText>
      </w:r>
      <w:r>
        <w:fldChar w:fldCharType="separate"/>
      </w:r>
      <w:r>
        <w:rPr>
          <w:rStyle w:val="68"/>
          <w:rFonts w:hint="eastAsia" w:ascii="仿宋_GB2312" w:eastAsia="仿宋_GB2312" w:hAnsiTheme="minorEastAsia"/>
        </w:rPr>
        <w:t>第四部分:</w:t>
      </w:r>
      <w:r>
        <w:rPr>
          <w:rFonts w:hint="eastAsia" w:ascii="仿宋_GB2312" w:eastAsia="仿宋_GB2312"/>
        </w:rPr>
        <w:t xml:space="preserve"> </w:t>
      </w:r>
      <w:r>
        <w:rPr>
          <w:rStyle w:val="68"/>
          <w:rFonts w:hint="eastAsia" w:ascii="仿宋_GB2312" w:eastAsia="仿宋_GB2312" w:hAnsiTheme="minorEastAsia"/>
        </w:rPr>
        <w:t>评定原则与评审方法</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_Toc480879036 \h </w:instrText>
      </w:r>
      <w:r>
        <w:rPr>
          <w:rFonts w:hint="eastAsia" w:ascii="仿宋_GB2312" w:eastAsia="仿宋_GB2312"/>
        </w:rPr>
        <w:fldChar w:fldCharType="separate"/>
      </w:r>
      <w:r>
        <w:rPr>
          <w:rFonts w:hint="eastAsia" w:ascii="仿宋_GB2312" w:eastAsia="仿宋_GB2312"/>
        </w:rPr>
        <w:t>27</w:t>
      </w:r>
      <w:r>
        <w:rPr>
          <w:rFonts w:hint="eastAsia" w:ascii="仿宋_GB2312" w:eastAsia="仿宋_GB2312"/>
        </w:rPr>
        <w:fldChar w:fldCharType="end"/>
      </w:r>
      <w:r>
        <w:rPr>
          <w:rFonts w:hint="eastAsia" w:ascii="仿宋_GB2312" w:eastAsia="仿宋_GB2312"/>
        </w:rPr>
        <w:fldChar w:fldCharType="end"/>
      </w:r>
    </w:p>
    <w:p>
      <w:pPr>
        <w:pStyle w:val="43"/>
        <w:rPr>
          <w:rFonts w:ascii="仿宋_GB2312" w:eastAsia="仿宋_GB2312" w:hAnsiTheme="minorHAnsi" w:cstheme="minorBidi"/>
          <w:b w:val="0"/>
          <w:sz w:val="21"/>
          <w:szCs w:val="22"/>
        </w:rPr>
      </w:pPr>
      <w:r>
        <w:fldChar w:fldCharType="begin"/>
      </w:r>
      <w:r>
        <w:instrText xml:space="preserve"> HYPERLINK \l "_Toc480879038" </w:instrText>
      </w:r>
      <w:r>
        <w:fldChar w:fldCharType="separate"/>
      </w:r>
      <w:r>
        <w:rPr>
          <w:rStyle w:val="68"/>
          <w:rFonts w:hint="eastAsia" w:ascii="仿宋_GB2312" w:eastAsia="仿宋_GB2312" w:hAnsiTheme="minorEastAsia"/>
        </w:rPr>
        <w:t>第五部分:</w:t>
      </w:r>
      <w:r>
        <w:rPr>
          <w:rFonts w:hint="eastAsia" w:ascii="仿宋_GB2312" w:eastAsia="仿宋_GB2312"/>
        </w:rPr>
        <w:t xml:space="preserve"> </w:t>
      </w:r>
      <w:r>
        <w:rPr>
          <w:rStyle w:val="68"/>
          <w:rFonts w:hint="eastAsia" w:ascii="仿宋_GB2312" w:eastAsia="仿宋_GB2312" w:hAnsiTheme="minorEastAsia"/>
        </w:rPr>
        <w:t>附 件响应文件格式</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_Toc480879038 \h </w:instrText>
      </w:r>
      <w:r>
        <w:rPr>
          <w:rFonts w:hint="eastAsia" w:ascii="仿宋_GB2312" w:eastAsia="仿宋_GB2312"/>
        </w:rPr>
        <w:fldChar w:fldCharType="separate"/>
      </w:r>
      <w:r>
        <w:rPr>
          <w:rFonts w:hint="eastAsia" w:ascii="仿宋_GB2312" w:eastAsia="仿宋_GB2312"/>
        </w:rPr>
        <w:t>32</w:t>
      </w:r>
      <w:r>
        <w:rPr>
          <w:rFonts w:hint="eastAsia" w:ascii="仿宋_GB2312" w:eastAsia="仿宋_GB2312"/>
        </w:rPr>
        <w:fldChar w:fldCharType="end"/>
      </w:r>
      <w:r>
        <w:rPr>
          <w:rFonts w:hint="eastAsia" w:ascii="仿宋_GB2312" w:eastAsia="仿宋_GB2312"/>
        </w:rPr>
        <w:fldChar w:fldCharType="end"/>
      </w:r>
    </w:p>
    <w:p>
      <w:pPr>
        <w:pStyle w:val="54"/>
        <w:rPr>
          <w:rFonts w:ascii="仿宋_GB2312" w:eastAsia="仿宋_GB2312" w:hAnsiTheme="minorHAnsi" w:cstheme="minorBidi"/>
          <w:b w:val="0"/>
          <w:bCs w:val="0"/>
          <w:sz w:val="21"/>
          <w:szCs w:val="22"/>
        </w:rPr>
      </w:pPr>
      <w:r>
        <w:fldChar w:fldCharType="begin"/>
      </w:r>
      <w:r>
        <w:instrText xml:space="preserve"> HYPERLINK \l "_Toc480879041" </w:instrText>
      </w:r>
      <w:r>
        <w:fldChar w:fldCharType="separate"/>
      </w:r>
      <w:r>
        <w:rPr>
          <w:rStyle w:val="68"/>
          <w:rFonts w:hint="eastAsia" w:ascii="仿宋_GB2312" w:eastAsia="仿宋_GB2312"/>
        </w:rPr>
        <w:t>附件一：磋 商 书</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_Toc480879041 \h </w:instrText>
      </w:r>
      <w:r>
        <w:rPr>
          <w:rFonts w:hint="eastAsia" w:ascii="仿宋_GB2312" w:eastAsia="仿宋_GB2312"/>
        </w:rPr>
        <w:fldChar w:fldCharType="separate"/>
      </w:r>
      <w:r>
        <w:rPr>
          <w:rFonts w:hint="eastAsia" w:ascii="仿宋_GB2312" w:eastAsia="仿宋_GB2312"/>
        </w:rPr>
        <w:t>33</w:t>
      </w:r>
      <w:r>
        <w:rPr>
          <w:rFonts w:hint="eastAsia" w:ascii="仿宋_GB2312" w:eastAsia="仿宋_GB2312"/>
        </w:rPr>
        <w:fldChar w:fldCharType="end"/>
      </w:r>
      <w:r>
        <w:rPr>
          <w:rFonts w:hint="eastAsia" w:ascii="仿宋_GB2312" w:eastAsia="仿宋_GB2312"/>
        </w:rPr>
        <w:fldChar w:fldCharType="end"/>
      </w:r>
    </w:p>
    <w:p>
      <w:pPr>
        <w:pStyle w:val="54"/>
        <w:rPr>
          <w:rFonts w:ascii="仿宋_GB2312" w:eastAsia="仿宋_GB2312" w:hAnsiTheme="minorHAnsi" w:cstheme="minorBidi"/>
          <w:b w:val="0"/>
          <w:bCs w:val="0"/>
          <w:sz w:val="21"/>
          <w:szCs w:val="22"/>
        </w:rPr>
      </w:pPr>
      <w:r>
        <w:fldChar w:fldCharType="begin"/>
      </w:r>
      <w:r>
        <w:instrText xml:space="preserve"> HYPERLINK \l "_Toc480879042" </w:instrText>
      </w:r>
      <w:r>
        <w:fldChar w:fldCharType="separate"/>
      </w:r>
      <w:r>
        <w:rPr>
          <w:rStyle w:val="68"/>
          <w:rFonts w:hint="eastAsia" w:ascii="仿宋_GB2312" w:eastAsia="仿宋_GB2312"/>
        </w:rPr>
        <w:t>附件二：报 价 单</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_Toc480879042 \h </w:instrText>
      </w:r>
      <w:r>
        <w:rPr>
          <w:rFonts w:hint="eastAsia" w:ascii="仿宋_GB2312" w:eastAsia="仿宋_GB2312"/>
        </w:rPr>
        <w:fldChar w:fldCharType="separate"/>
      </w:r>
      <w:r>
        <w:rPr>
          <w:rFonts w:hint="eastAsia" w:ascii="仿宋_GB2312" w:eastAsia="仿宋_GB2312"/>
        </w:rPr>
        <w:t>34</w:t>
      </w:r>
      <w:r>
        <w:rPr>
          <w:rFonts w:hint="eastAsia" w:ascii="仿宋_GB2312" w:eastAsia="仿宋_GB2312"/>
        </w:rPr>
        <w:fldChar w:fldCharType="end"/>
      </w:r>
      <w:r>
        <w:rPr>
          <w:rFonts w:hint="eastAsia" w:ascii="仿宋_GB2312" w:eastAsia="仿宋_GB2312"/>
        </w:rPr>
        <w:fldChar w:fldCharType="end"/>
      </w:r>
    </w:p>
    <w:p>
      <w:pPr>
        <w:pStyle w:val="54"/>
        <w:rPr>
          <w:rFonts w:ascii="仿宋_GB2312" w:eastAsia="仿宋_GB2312" w:hAnsiTheme="minorHAnsi" w:cstheme="minorBidi"/>
          <w:b w:val="0"/>
          <w:bCs w:val="0"/>
          <w:sz w:val="21"/>
          <w:szCs w:val="22"/>
        </w:rPr>
      </w:pPr>
      <w:r>
        <w:fldChar w:fldCharType="begin"/>
      </w:r>
      <w:r>
        <w:instrText xml:space="preserve"> HYPERLINK \l "_Toc480879044" </w:instrText>
      </w:r>
      <w:r>
        <w:fldChar w:fldCharType="separate"/>
      </w:r>
      <w:r>
        <w:rPr>
          <w:rStyle w:val="68"/>
          <w:rFonts w:hint="eastAsia" w:ascii="仿宋_GB2312" w:eastAsia="仿宋_GB2312"/>
        </w:rPr>
        <w:t>附件三：授权委托书</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_Toc480879044 \h </w:instrText>
      </w:r>
      <w:r>
        <w:rPr>
          <w:rFonts w:hint="eastAsia" w:ascii="仿宋_GB2312" w:eastAsia="仿宋_GB2312"/>
        </w:rPr>
        <w:fldChar w:fldCharType="separate"/>
      </w:r>
      <w:r>
        <w:rPr>
          <w:rFonts w:hint="eastAsia" w:ascii="仿宋_GB2312" w:eastAsia="仿宋_GB2312"/>
        </w:rPr>
        <w:t>35</w:t>
      </w:r>
      <w:r>
        <w:rPr>
          <w:rFonts w:hint="eastAsia" w:ascii="仿宋_GB2312" w:eastAsia="仿宋_GB2312"/>
        </w:rPr>
        <w:fldChar w:fldCharType="end"/>
      </w:r>
      <w:r>
        <w:rPr>
          <w:rFonts w:hint="eastAsia" w:ascii="仿宋_GB2312" w:eastAsia="仿宋_GB2312"/>
        </w:rPr>
        <w:fldChar w:fldCharType="end"/>
      </w:r>
    </w:p>
    <w:p>
      <w:pPr>
        <w:pStyle w:val="54"/>
        <w:rPr>
          <w:rFonts w:ascii="仿宋_GB2312" w:eastAsia="仿宋_GB2312" w:hAnsiTheme="minorHAnsi" w:cstheme="minorBidi"/>
          <w:b w:val="0"/>
          <w:bCs w:val="0"/>
          <w:sz w:val="21"/>
          <w:szCs w:val="22"/>
        </w:rPr>
      </w:pPr>
      <w:r>
        <w:fldChar w:fldCharType="begin"/>
      </w:r>
      <w:r>
        <w:instrText xml:space="preserve"> HYPERLINK \l "_Toc480879045" </w:instrText>
      </w:r>
      <w:r>
        <w:fldChar w:fldCharType="separate"/>
      </w:r>
      <w:r>
        <w:rPr>
          <w:rStyle w:val="68"/>
          <w:rFonts w:hint="eastAsia" w:ascii="仿宋_GB2312" w:eastAsia="仿宋_GB2312"/>
        </w:rPr>
        <w:t>附件四：货物详细说明</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_Toc480879045 \h </w:instrText>
      </w:r>
      <w:r>
        <w:rPr>
          <w:rFonts w:hint="eastAsia" w:ascii="仿宋_GB2312" w:eastAsia="仿宋_GB2312"/>
        </w:rPr>
        <w:fldChar w:fldCharType="separate"/>
      </w:r>
      <w:r>
        <w:rPr>
          <w:rFonts w:hint="eastAsia" w:ascii="仿宋_GB2312" w:eastAsia="仿宋_GB2312"/>
        </w:rPr>
        <w:t>37</w:t>
      </w:r>
      <w:r>
        <w:rPr>
          <w:rFonts w:hint="eastAsia" w:ascii="仿宋_GB2312" w:eastAsia="仿宋_GB2312"/>
        </w:rPr>
        <w:fldChar w:fldCharType="end"/>
      </w:r>
      <w:r>
        <w:rPr>
          <w:rFonts w:hint="eastAsia" w:ascii="仿宋_GB2312" w:eastAsia="仿宋_GB2312"/>
        </w:rPr>
        <w:fldChar w:fldCharType="end"/>
      </w:r>
    </w:p>
    <w:p>
      <w:pPr>
        <w:pStyle w:val="54"/>
        <w:rPr>
          <w:rFonts w:ascii="仿宋_GB2312" w:eastAsia="仿宋_GB2312" w:hAnsiTheme="minorHAnsi" w:cstheme="minorBidi"/>
          <w:b w:val="0"/>
          <w:bCs w:val="0"/>
          <w:sz w:val="21"/>
          <w:szCs w:val="22"/>
        </w:rPr>
      </w:pPr>
      <w:r>
        <w:fldChar w:fldCharType="begin"/>
      </w:r>
      <w:r>
        <w:instrText xml:space="preserve"> HYPERLINK \l "_Toc480879046" </w:instrText>
      </w:r>
      <w:r>
        <w:fldChar w:fldCharType="separate"/>
      </w:r>
      <w:r>
        <w:rPr>
          <w:rStyle w:val="68"/>
          <w:rFonts w:hint="eastAsia" w:ascii="仿宋_GB2312" w:eastAsia="仿宋_GB2312"/>
        </w:rPr>
        <w:t>附件五: 商务条款偏离表</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_Toc480879046 \h </w:instrText>
      </w:r>
      <w:r>
        <w:rPr>
          <w:rFonts w:hint="eastAsia" w:ascii="仿宋_GB2312" w:eastAsia="仿宋_GB2312"/>
        </w:rPr>
        <w:fldChar w:fldCharType="separate"/>
      </w:r>
      <w:r>
        <w:rPr>
          <w:rFonts w:hint="eastAsia" w:ascii="仿宋_GB2312" w:eastAsia="仿宋_GB2312"/>
        </w:rPr>
        <w:t>44</w:t>
      </w:r>
      <w:r>
        <w:rPr>
          <w:rFonts w:hint="eastAsia" w:ascii="仿宋_GB2312" w:eastAsia="仿宋_GB2312"/>
        </w:rPr>
        <w:fldChar w:fldCharType="end"/>
      </w:r>
      <w:r>
        <w:rPr>
          <w:rFonts w:hint="eastAsia" w:ascii="仿宋_GB2312" w:eastAsia="仿宋_GB2312"/>
        </w:rPr>
        <w:fldChar w:fldCharType="end"/>
      </w:r>
    </w:p>
    <w:p>
      <w:pPr>
        <w:pStyle w:val="54"/>
        <w:rPr>
          <w:rFonts w:ascii="仿宋_GB2312" w:eastAsia="仿宋_GB2312" w:hAnsiTheme="minorHAnsi" w:cstheme="minorBidi"/>
          <w:b w:val="0"/>
          <w:bCs w:val="0"/>
          <w:sz w:val="21"/>
          <w:szCs w:val="22"/>
        </w:rPr>
      </w:pPr>
      <w:r>
        <w:fldChar w:fldCharType="begin"/>
      </w:r>
      <w:r>
        <w:instrText xml:space="preserve"> HYPERLINK \l "_Toc480879047" </w:instrText>
      </w:r>
      <w:r>
        <w:fldChar w:fldCharType="separate"/>
      </w:r>
      <w:r>
        <w:rPr>
          <w:rStyle w:val="68"/>
          <w:rFonts w:hint="eastAsia" w:ascii="仿宋_GB2312" w:eastAsia="仿宋_GB2312"/>
        </w:rPr>
        <w:t>附件六：技术条款偏离表</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_Toc480879047 \h </w:instrText>
      </w:r>
      <w:r>
        <w:rPr>
          <w:rFonts w:hint="eastAsia" w:ascii="仿宋_GB2312" w:eastAsia="仿宋_GB2312"/>
        </w:rPr>
        <w:fldChar w:fldCharType="separate"/>
      </w:r>
      <w:r>
        <w:rPr>
          <w:rFonts w:hint="eastAsia" w:ascii="仿宋_GB2312" w:eastAsia="仿宋_GB2312"/>
        </w:rPr>
        <w:t>45</w:t>
      </w:r>
      <w:r>
        <w:rPr>
          <w:rFonts w:hint="eastAsia" w:ascii="仿宋_GB2312" w:eastAsia="仿宋_GB2312"/>
        </w:rPr>
        <w:fldChar w:fldCharType="end"/>
      </w:r>
      <w:r>
        <w:rPr>
          <w:rFonts w:hint="eastAsia" w:ascii="仿宋_GB2312" w:eastAsia="仿宋_GB2312"/>
        </w:rPr>
        <w:fldChar w:fldCharType="end"/>
      </w:r>
    </w:p>
    <w:p>
      <w:pPr>
        <w:pStyle w:val="54"/>
        <w:rPr>
          <w:rFonts w:ascii="仿宋_GB2312" w:eastAsia="仿宋_GB2312" w:hAnsiTheme="minorHAnsi" w:cstheme="minorBidi"/>
          <w:b w:val="0"/>
          <w:bCs w:val="0"/>
          <w:sz w:val="21"/>
          <w:szCs w:val="22"/>
        </w:rPr>
      </w:pPr>
      <w:r>
        <w:fldChar w:fldCharType="begin"/>
      </w:r>
      <w:r>
        <w:instrText xml:space="preserve"> HYPERLINK \l "_Toc480879048" </w:instrText>
      </w:r>
      <w:r>
        <w:fldChar w:fldCharType="separate"/>
      </w:r>
      <w:r>
        <w:rPr>
          <w:rStyle w:val="68"/>
          <w:rFonts w:hint="eastAsia" w:ascii="仿宋_GB2312" w:eastAsia="仿宋_GB2312"/>
        </w:rPr>
        <w:t>附件七：售后服务计划</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_Toc480879048 \h </w:instrText>
      </w:r>
      <w:r>
        <w:rPr>
          <w:rFonts w:hint="eastAsia" w:ascii="仿宋_GB2312" w:eastAsia="仿宋_GB2312"/>
        </w:rPr>
        <w:fldChar w:fldCharType="separate"/>
      </w:r>
      <w:r>
        <w:rPr>
          <w:rFonts w:hint="eastAsia" w:ascii="仿宋_GB2312" w:eastAsia="仿宋_GB2312"/>
        </w:rPr>
        <w:t>46</w:t>
      </w:r>
      <w:r>
        <w:rPr>
          <w:rFonts w:hint="eastAsia" w:ascii="仿宋_GB2312" w:eastAsia="仿宋_GB2312"/>
        </w:rPr>
        <w:fldChar w:fldCharType="end"/>
      </w:r>
      <w:r>
        <w:rPr>
          <w:rFonts w:hint="eastAsia" w:ascii="仿宋_GB2312" w:eastAsia="仿宋_GB2312"/>
        </w:rPr>
        <w:fldChar w:fldCharType="end"/>
      </w:r>
    </w:p>
    <w:p>
      <w:pPr>
        <w:pStyle w:val="43"/>
        <w:rPr>
          <w:rFonts w:ascii="仿宋_GB2312" w:eastAsia="仿宋_GB2312" w:hAnsiTheme="minorHAnsi" w:cstheme="minorBidi"/>
          <w:b w:val="0"/>
          <w:sz w:val="21"/>
          <w:szCs w:val="22"/>
        </w:rPr>
      </w:pPr>
      <w:r>
        <w:fldChar w:fldCharType="begin"/>
      </w:r>
      <w:r>
        <w:instrText xml:space="preserve"> HYPERLINK \l "_Toc480879049" </w:instrText>
      </w:r>
      <w:r>
        <w:fldChar w:fldCharType="separate"/>
      </w:r>
      <w:r>
        <w:rPr>
          <w:rStyle w:val="68"/>
          <w:rFonts w:hint="eastAsia" w:ascii="仿宋_GB2312" w:eastAsia="仿宋_GB2312"/>
        </w:rPr>
        <w:t>第六部分: 合同格式</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_Toc480879049 \h </w:instrText>
      </w:r>
      <w:r>
        <w:rPr>
          <w:rFonts w:hint="eastAsia" w:ascii="仿宋_GB2312" w:eastAsia="仿宋_GB2312"/>
        </w:rPr>
        <w:fldChar w:fldCharType="separate"/>
      </w:r>
      <w:r>
        <w:rPr>
          <w:rFonts w:hint="eastAsia" w:ascii="仿宋_GB2312" w:eastAsia="仿宋_GB2312"/>
        </w:rPr>
        <w:t>48</w:t>
      </w:r>
      <w:r>
        <w:rPr>
          <w:rFonts w:hint="eastAsia" w:ascii="仿宋_GB2312" w:eastAsia="仿宋_GB2312"/>
        </w:rPr>
        <w:fldChar w:fldCharType="end"/>
      </w:r>
      <w:r>
        <w:rPr>
          <w:rFonts w:hint="eastAsia" w:ascii="仿宋_GB2312" w:eastAsia="仿宋_GB2312"/>
        </w:rPr>
        <w:fldChar w:fldCharType="end"/>
      </w:r>
    </w:p>
    <w:p>
      <w:pPr>
        <w:rPr>
          <w:rFonts w:ascii="仿宋_GB2312" w:hAnsiTheme="minorEastAsia"/>
          <w:sz w:val="21"/>
          <w:szCs w:val="21"/>
        </w:rPr>
      </w:pPr>
      <w:r>
        <w:rPr>
          <w:rFonts w:hint="eastAsia" w:ascii="仿宋_GB2312" w:hAnsiTheme="minorEastAsia"/>
        </w:rPr>
        <w:fldChar w:fldCharType="end"/>
      </w:r>
    </w:p>
    <w:p>
      <w:pPr>
        <w:rPr>
          <w:rFonts w:ascii="仿宋_GB2312" w:hAnsiTheme="minorEastAsia"/>
          <w:sz w:val="21"/>
          <w:szCs w:val="21"/>
        </w:rPr>
      </w:pPr>
    </w:p>
    <w:p>
      <w:pPr>
        <w:rPr>
          <w:rFonts w:ascii="仿宋_GB2312" w:hAnsiTheme="minorEastAsia"/>
          <w:sz w:val="21"/>
          <w:szCs w:val="21"/>
        </w:rPr>
      </w:pPr>
    </w:p>
    <w:p>
      <w:pPr>
        <w:rPr>
          <w:rFonts w:ascii="仿宋_GB2312" w:hAnsiTheme="minorEastAsia"/>
          <w:sz w:val="21"/>
          <w:szCs w:val="21"/>
        </w:rPr>
      </w:pPr>
    </w:p>
    <w:p>
      <w:pPr>
        <w:tabs>
          <w:tab w:val="left" w:pos="1936"/>
        </w:tabs>
        <w:rPr>
          <w:rFonts w:ascii="仿宋_GB2312" w:hAnsiTheme="minorEastAsia"/>
          <w:sz w:val="21"/>
          <w:szCs w:val="21"/>
        </w:rPr>
      </w:pPr>
      <w:r>
        <w:rPr>
          <w:rFonts w:hint="eastAsia" w:ascii="仿宋_GB2312" w:hAnsiTheme="minorEastAsia"/>
          <w:sz w:val="21"/>
          <w:szCs w:val="21"/>
        </w:rPr>
        <w:tab/>
      </w:r>
    </w:p>
    <w:p>
      <w:pPr>
        <w:rPr>
          <w:rFonts w:ascii="仿宋_GB2312" w:hAnsiTheme="minorEastAsia"/>
          <w:sz w:val="21"/>
          <w:szCs w:val="21"/>
        </w:rPr>
      </w:pPr>
      <w:r>
        <w:rPr>
          <w:rFonts w:hint="eastAsia" w:ascii="仿宋_GB2312" w:hAnsiTheme="minorEastAsia"/>
          <w:sz w:val="21"/>
          <w:szCs w:val="21"/>
        </w:rPr>
        <w:br w:type="page"/>
      </w:r>
      <w:bookmarkStart w:id="13" w:name="_Toc467236720"/>
      <w:bookmarkStart w:id="14" w:name="_Toc476976153"/>
      <w:bookmarkStart w:id="15" w:name="_Toc486671525"/>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pStyle w:val="2"/>
        <w:spacing w:before="0" w:after="0" w:line="480" w:lineRule="auto"/>
        <w:ind w:firstLine="108"/>
        <w:jc w:val="center"/>
        <w:rPr>
          <w:rFonts w:ascii="仿宋_GB2312" w:eastAsia="仿宋_GB2312" w:hAnsiTheme="minorEastAsia"/>
          <w:sz w:val="72"/>
        </w:rPr>
      </w:pPr>
      <w:bookmarkStart w:id="16" w:name="_Toc480878995"/>
      <w:bookmarkStart w:id="17" w:name="_Toc469303368"/>
      <w:bookmarkStart w:id="18" w:name="_Toc52027882"/>
      <w:bookmarkStart w:id="19" w:name="_Toc51756448"/>
      <w:bookmarkStart w:id="20" w:name="_Toc51939413"/>
      <w:bookmarkStart w:id="21" w:name="_Toc52021495"/>
      <w:r>
        <w:rPr>
          <w:rFonts w:hint="eastAsia" w:ascii="仿宋_GB2312" w:eastAsia="仿宋_GB2312" w:hAnsiTheme="minorEastAsia"/>
          <w:sz w:val="72"/>
        </w:rPr>
        <w:t>第一部分</w:t>
      </w:r>
      <w:bookmarkEnd w:id="16"/>
      <w:bookmarkEnd w:id="17"/>
      <w:bookmarkEnd w:id="18"/>
      <w:bookmarkEnd w:id="19"/>
      <w:bookmarkEnd w:id="20"/>
      <w:bookmarkEnd w:id="21"/>
      <w:bookmarkStart w:id="22" w:name="_Toc154638768"/>
      <w:bookmarkStart w:id="23" w:name="_Toc154805303"/>
      <w:bookmarkStart w:id="24" w:name="_Toc159301736"/>
      <w:bookmarkStart w:id="25" w:name="_Toc183236072"/>
    </w:p>
    <w:p>
      <w:pPr>
        <w:pStyle w:val="2"/>
        <w:spacing w:before="0" w:after="0" w:line="480" w:lineRule="auto"/>
        <w:ind w:firstLine="108"/>
        <w:jc w:val="center"/>
        <w:rPr>
          <w:rFonts w:ascii="仿宋_GB2312" w:eastAsia="仿宋_GB2312" w:hAnsiTheme="minorEastAsia"/>
          <w:sz w:val="72"/>
        </w:rPr>
      </w:pPr>
      <w:bookmarkStart w:id="26" w:name="_Toc423023727"/>
      <w:bookmarkStart w:id="27" w:name="_Toc423266774"/>
      <w:bookmarkStart w:id="28" w:name="_Toc468807366"/>
      <w:bookmarkStart w:id="29" w:name="_Toc469303369"/>
      <w:bookmarkStart w:id="30" w:name="_Toc480878996"/>
      <w:r>
        <w:rPr>
          <w:rFonts w:hint="eastAsia" w:ascii="仿宋_GB2312" w:eastAsia="仿宋_GB2312" w:hAnsiTheme="minorEastAsia"/>
          <w:sz w:val="72"/>
        </w:rPr>
        <w:t>磋商邀请函</w:t>
      </w:r>
      <w:bookmarkEnd w:id="1"/>
      <w:bookmarkEnd w:id="13"/>
      <w:bookmarkEnd w:id="14"/>
      <w:bookmarkEnd w:id="15"/>
      <w:bookmarkEnd w:id="22"/>
      <w:bookmarkEnd w:id="23"/>
      <w:bookmarkEnd w:id="24"/>
      <w:bookmarkEnd w:id="25"/>
      <w:bookmarkEnd w:id="26"/>
      <w:bookmarkEnd w:id="27"/>
      <w:bookmarkEnd w:id="28"/>
      <w:bookmarkEnd w:id="29"/>
      <w:bookmarkEnd w:id="30"/>
    </w:p>
    <w:p>
      <w:pPr>
        <w:rPr>
          <w:rFonts w:ascii="仿宋_GB2312" w:hAnsiTheme="minorEastAsia"/>
        </w:rPr>
      </w:pPr>
    </w:p>
    <w:p>
      <w:pPr>
        <w:rPr>
          <w:rFonts w:ascii="仿宋_GB2312" w:hAnsiTheme="minorEastAsia"/>
        </w:rPr>
      </w:pPr>
    </w:p>
    <w:p>
      <w:pPr>
        <w:rPr>
          <w:rFonts w:ascii="仿宋_GB2312" w:hAnsiTheme="minorEastAsia"/>
        </w:rPr>
      </w:pPr>
    </w:p>
    <w:p>
      <w:pPr>
        <w:rPr>
          <w:rFonts w:ascii="仿宋_GB2312" w:hAnsiTheme="minorEastAsia"/>
        </w:rPr>
      </w:pPr>
    </w:p>
    <w:p>
      <w:pPr>
        <w:rPr>
          <w:rFonts w:ascii="仿宋_GB2312" w:hAnsiTheme="minorEastAsia"/>
        </w:rPr>
      </w:pPr>
    </w:p>
    <w:p>
      <w:pPr>
        <w:rPr>
          <w:rFonts w:ascii="仿宋_GB2312" w:hAnsiTheme="minorEastAsia"/>
        </w:rPr>
      </w:pPr>
    </w:p>
    <w:p>
      <w:pPr>
        <w:rPr>
          <w:rFonts w:ascii="仿宋_GB2312" w:hAnsiTheme="minorEastAsia"/>
        </w:rPr>
      </w:pPr>
    </w:p>
    <w:p>
      <w:pPr>
        <w:rPr>
          <w:rFonts w:ascii="仿宋_GB2312" w:hAnsiTheme="minorEastAsia"/>
        </w:rPr>
      </w:pPr>
    </w:p>
    <w:p>
      <w:pPr>
        <w:rPr>
          <w:rFonts w:ascii="仿宋_GB2312" w:hAnsiTheme="minorEastAsia"/>
        </w:rPr>
      </w:pPr>
    </w:p>
    <w:p>
      <w:pPr>
        <w:rPr>
          <w:rFonts w:ascii="仿宋_GB2312" w:hAnsiTheme="minorEastAsia"/>
        </w:rPr>
      </w:pPr>
    </w:p>
    <w:p>
      <w:pPr>
        <w:rPr>
          <w:rFonts w:ascii="仿宋_GB2312" w:hAnsiTheme="minorEastAsia"/>
        </w:rPr>
      </w:pPr>
    </w:p>
    <w:p>
      <w:pPr>
        <w:spacing w:line="360" w:lineRule="auto"/>
        <w:jc w:val="center"/>
        <w:rPr>
          <w:rFonts w:ascii="仿宋_GB2312" w:hAnsiTheme="minorEastAsia"/>
          <w:b/>
          <w:sz w:val="28"/>
        </w:rPr>
      </w:pPr>
      <w:r>
        <w:rPr>
          <w:rFonts w:hint="eastAsia" w:ascii="仿宋_GB2312" w:hAnsiTheme="minorEastAsia"/>
          <w:b/>
          <w:sz w:val="28"/>
        </w:rPr>
        <w:t>磋商邀请函</w:t>
      </w:r>
    </w:p>
    <w:p>
      <w:pPr>
        <w:pStyle w:val="33"/>
        <w:spacing w:line="480" w:lineRule="exact"/>
        <w:ind w:firstLine="480" w:firstLineChars="200"/>
        <w:rPr>
          <w:rFonts w:ascii="仿宋_GB2312" w:eastAsia="仿宋_GB2312" w:hAnsiTheme="minorEastAsia"/>
          <w:sz w:val="24"/>
        </w:rPr>
      </w:pPr>
      <w:bookmarkStart w:id="31" w:name="_Toc486671526"/>
      <w:bookmarkStart w:id="32" w:name="_Toc476976154"/>
      <w:bookmarkStart w:id="33" w:name="_Toc467236722"/>
      <w:bookmarkStart w:id="34" w:name="_Toc458262591"/>
      <w:r>
        <w:rPr>
          <w:rFonts w:hint="eastAsia" w:ascii="仿宋_GB2312" w:eastAsia="仿宋_GB2312" w:hAnsiTheme="minorEastAsia"/>
          <w:sz w:val="24"/>
        </w:rPr>
        <w:t>广东省江门市汽运集团有限公司因业务需要</w:t>
      </w:r>
      <w:r>
        <w:rPr>
          <w:rFonts w:hint="eastAsia" w:ascii="仿宋_GB2312" w:eastAsia="仿宋_GB2312" w:hAnsiTheme="minorEastAsia"/>
          <w:sz w:val="24"/>
          <w:szCs w:val="28"/>
        </w:rPr>
        <w:t>，</w:t>
      </w:r>
      <w:r>
        <w:rPr>
          <w:rFonts w:hint="eastAsia" w:ascii="仿宋_GB2312" w:eastAsia="仿宋_GB2312" w:hAnsiTheme="minorEastAsia"/>
          <w:sz w:val="24"/>
        </w:rPr>
        <w:t>就“广东省江门市汽运集团有限公司</w:t>
      </w:r>
      <w:r>
        <w:rPr>
          <w:rFonts w:hint="eastAsia" w:ascii="仿宋_GB2312" w:eastAsia="仿宋_GB2312" w:hAnsiTheme="minorEastAsia"/>
          <w:sz w:val="24"/>
          <w:lang w:eastAsia="zh-CN"/>
        </w:rPr>
        <w:t>2辆6米系列公路客运柴油车</w:t>
      </w:r>
      <w:r>
        <w:rPr>
          <w:rFonts w:hint="eastAsia" w:ascii="仿宋_GB2312" w:eastAsia="仿宋_GB2312" w:hAnsiTheme="minorEastAsia"/>
          <w:sz w:val="24"/>
        </w:rPr>
        <w:t>采购项目”采用</w:t>
      </w:r>
      <w:r>
        <w:rPr>
          <w:rFonts w:hint="eastAsia" w:ascii="仿宋_GB2312" w:eastAsia="仿宋_GB2312" w:hAnsiTheme="minorEastAsia"/>
          <w:b/>
          <w:bCs/>
          <w:sz w:val="24"/>
        </w:rPr>
        <w:t>竞争性磋商</w:t>
      </w:r>
      <w:r>
        <w:rPr>
          <w:rFonts w:hint="eastAsia" w:ascii="仿宋_GB2312" w:eastAsia="仿宋_GB2312" w:hAnsiTheme="minorEastAsia"/>
          <w:sz w:val="24"/>
        </w:rPr>
        <w:t>方式进行采购，现邀请有相应供货、服务能力的单位，就下列产品和相关服务提交密封报价。</w:t>
      </w:r>
    </w:p>
    <w:p>
      <w:pPr>
        <w:pStyle w:val="33"/>
        <w:numPr>
          <w:ilvl w:val="0"/>
          <w:numId w:val="2"/>
        </w:numPr>
        <w:spacing w:line="480" w:lineRule="exact"/>
        <w:ind w:left="0" w:firstLine="480" w:firstLineChars="200"/>
        <w:rPr>
          <w:rFonts w:ascii="仿宋_GB2312" w:eastAsia="仿宋_GB2312" w:hAnsiTheme="minorEastAsia"/>
          <w:sz w:val="24"/>
        </w:rPr>
      </w:pPr>
      <w:r>
        <w:rPr>
          <w:rFonts w:hint="eastAsia" w:ascii="仿宋_GB2312" w:eastAsia="仿宋_GB2312" w:hAnsiTheme="minorEastAsia"/>
          <w:sz w:val="24"/>
        </w:rPr>
        <w:t>采购项目的名称、用途、内容、最高限价：</w:t>
      </w:r>
    </w:p>
    <w:p>
      <w:pPr>
        <w:pStyle w:val="33"/>
        <w:spacing w:line="480" w:lineRule="exact"/>
        <w:ind w:firstLine="480" w:firstLineChars="200"/>
        <w:rPr>
          <w:rFonts w:ascii="仿宋_GB2312" w:eastAsia="仿宋_GB2312" w:hAnsiTheme="minorEastAsia"/>
          <w:sz w:val="24"/>
        </w:rPr>
      </w:pPr>
      <w:r>
        <w:rPr>
          <w:rFonts w:hint="eastAsia" w:ascii="仿宋_GB2312" w:eastAsia="仿宋_GB2312" w:hAnsiTheme="minorEastAsia"/>
          <w:sz w:val="24"/>
        </w:rPr>
        <w:t>1．采购项目名称：广东省江门市汽运集团有限公司</w:t>
      </w:r>
      <w:r>
        <w:rPr>
          <w:rFonts w:hint="eastAsia" w:ascii="仿宋_GB2312" w:eastAsia="仿宋_GB2312" w:hAnsiTheme="minorEastAsia"/>
          <w:sz w:val="24"/>
          <w:lang w:eastAsia="zh-CN"/>
        </w:rPr>
        <w:t>2辆6米系列公路客运柴油车</w:t>
      </w:r>
      <w:r>
        <w:rPr>
          <w:rFonts w:hint="eastAsia" w:ascii="仿宋_GB2312" w:eastAsia="仿宋_GB2312" w:hAnsiTheme="minorEastAsia"/>
          <w:sz w:val="24"/>
        </w:rPr>
        <w:t>采购项目（采购编号：</w:t>
      </w:r>
      <w:r>
        <w:rPr>
          <w:rFonts w:hint="eastAsia" w:ascii="仿宋_GB2312" w:eastAsia="仿宋_GB2312" w:hAnsiTheme="minorEastAsia"/>
          <w:sz w:val="24"/>
          <w:lang w:eastAsia="zh-CN"/>
        </w:rPr>
        <w:t>JMQY2018-001</w:t>
      </w:r>
      <w:r>
        <w:rPr>
          <w:rFonts w:hint="eastAsia" w:ascii="仿宋_GB2312" w:eastAsia="仿宋_GB2312" w:hAnsiTheme="minorEastAsia"/>
          <w:sz w:val="24"/>
        </w:rPr>
        <w:t>）。</w:t>
      </w:r>
    </w:p>
    <w:p>
      <w:pPr>
        <w:pStyle w:val="33"/>
        <w:spacing w:line="480" w:lineRule="exact"/>
        <w:ind w:firstLine="480" w:firstLineChars="200"/>
        <w:rPr>
          <w:rFonts w:ascii="仿宋_GB2312" w:eastAsia="仿宋_GB2312" w:hAnsiTheme="minorEastAsia"/>
          <w:sz w:val="24"/>
        </w:rPr>
      </w:pPr>
      <w:r>
        <w:rPr>
          <w:rFonts w:hint="eastAsia" w:ascii="仿宋_GB2312" w:eastAsia="仿宋_GB2312" w:hAnsiTheme="minorEastAsia"/>
          <w:sz w:val="24"/>
        </w:rPr>
        <w:t>2．用途：</w:t>
      </w:r>
      <w:r>
        <w:rPr>
          <w:rFonts w:hint="eastAsia" w:ascii="仿宋_GB2312" w:eastAsia="仿宋_GB2312" w:hAnsiTheme="minorEastAsia"/>
          <w:sz w:val="24"/>
          <w:lang w:eastAsia="zh-CN"/>
        </w:rPr>
        <w:t>公路客运</w:t>
      </w:r>
      <w:r>
        <w:rPr>
          <w:rFonts w:hint="eastAsia" w:ascii="仿宋_GB2312" w:eastAsia="仿宋_GB2312" w:hAnsiTheme="minorEastAsia"/>
          <w:sz w:val="24"/>
        </w:rPr>
        <w:t>。</w:t>
      </w:r>
    </w:p>
    <w:p>
      <w:pPr>
        <w:pStyle w:val="33"/>
        <w:spacing w:line="480" w:lineRule="exact"/>
        <w:ind w:firstLine="480" w:firstLineChars="200"/>
        <w:rPr>
          <w:rFonts w:ascii="仿宋_GB2312" w:eastAsia="仿宋_GB2312" w:hAnsiTheme="minorEastAsia"/>
          <w:sz w:val="24"/>
        </w:rPr>
      </w:pPr>
      <w:r>
        <w:rPr>
          <w:rFonts w:hint="eastAsia" w:ascii="仿宋_GB2312" w:eastAsia="仿宋_GB2312" w:hAnsiTheme="minorEastAsia"/>
          <w:sz w:val="24"/>
          <w:szCs w:val="24"/>
        </w:rPr>
        <w:t>3．项目内容：</w:t>
      </w:r>
      <w:r>
        <w:rPr>
          <w:rFonts w:hint="eastAsia" w:ascii="仿宋_GB2312" w:eastAsia="仿宋_GB2312" w:hAnsiTheme="minorEastAsia"/>
          <w:sz w:val="24"/>
          <w:lang w:val="en-US" w:eastAsia="zh-CN"/>
        </w:rPr>
        <w:t>2</w:t>
      </w:r>
      <w:r>
        <w:rPr>
          <w:rFonts w:hint="eastAsia" w:ascii="仿宋_GB2312" w:eastAsia="仿宋_GB2312" w:hAnsiTheme="minorEastAsia"/>
          <w:sz w:val="24"/>
        </w:rPr>
        <w:t>辆车长为</w:t>
      </w:r>
      <w:r>
        <w:rPr>
          <w:rFonts w:hint="eastAsia" w:ascii="仿宋_GB2312" w:eastAsia="仿宋_GB2312" w:hAnsiTheme="minorEastAsia"/>
          <w:sz w:val="24"/>
          <w:lang w:val="en-US" w:eastAsia="zh-CN"/>
        </w:rPr>
        <w:t>6</w:t>
      </w:r>
      <w:r>
        <w:rPr>
          <w:rFonts w:hint="eastAsia" w:ascii="仿宋_GB2312" w:eastAsia="仿宋_GB2312" w:hAnsiTheme="minorEastAsia"/>
          <w:sz w:val="24"/>
        </w:rPr>
        <w:t>米左右19座的</w:t>
      </w:r>
      <w:r>
        <w:rPr>
          <w:rFonts w:hint="eastAsia" w:ascii="仿宋_GB2312" w:eastAsia="仿宋_GB2312" w:hAnsiTheme="minorEastAsia"/>
          <w:sz w:val="24"/>
          <w:lang w:eastAsia="zh-CN"/>
        </w:rPr>
        <w:t>公路客运柴油</w:t>
      </w:r>
      <w:r>
        <w:rPr>
          <w:rFonts w:hint="eastAsia" w:ascii="仿宋_GB2312" w:eastAsia="仿宋_GB2312" w:hAnsiTheme="minorEastAsia"/>
          <w:sz w:val="24"/>
        </w:rPr>
        <w:t>车，符合国V</w:t>
      </w:r>
      <w:r>
        <w:rPr>
          <w:rFonts w:hint="eastAsia" w:ascii="仿宋_GB2312" w:eastAsia="仿宋_GB2312" w:hAnsiTheme="minorEastAsia"/>
          <w:sz w:val="24"/>
          <w:lang w:eastAsia="zh-CN"/>
        </w:rPr>
        <w:t>或</w:t>
      </w:r>
      <w:r>
        <w:rPr>
          <w:rFonts w:hint="eastAsia" w:ascii="仿宋_GB2312" w:eastAsia="仿宋_GB2312" w:hAnsiTheme="minorEastAsia"/>
          <w:sz w:val="24"/>
        </w:rPr>
        <w:t>以上排放标准。</w:t>
      </w:r>
    </w:p>
    <w:p>
      <w:pPr>
        <w:pStyle w:val="33"/>
        <w:spacing w:line="480" w:lineRule="exact"/>
        <w:ind w:firstLine="480" w:firstLineChars="200"/>
        <w:rPr>
          <w:rFonts w:ascii="仿宋_GB2312" w:eastAsia="仿宋_GB2312" w:hAnsiTheme="minorEastAsia"/>
          <w:sz w:val="24"/>
        </w:rPr>
      </w:pPr>
      <w:r>
        <w:rPr>
          <w:rFonts w:hint="eastAsia" w:ascii="仿宋_GB2312" w:eastAsia="仿宋_GB2312" w:hAnsiTheme="minorEastAsia"/>
          <w:sz w:val="24"/>
        </w:rPr>
        <w:t>4. 最高限价：不超过人民币</w:t>
      </w:r>
      <w:r>
        <w:rPr>
          <w:rFonts w:hint="eastAsia" w:ascii="仿宋_GB2312" w:eastAsia="仿宋_GB2312" w:hAnsiTheme="minorEastAsia"/>
          <w:sz w:val="24"/>
          <w:lang w:val="en-US" w:eastAsia="zh-CN"/>
        </w:rPr>
        <w:t>25</w:t>
      </w:r>
      <w:r>
        <w:rPr>
          <w:rFonts w:hint="eastAsia" w:ascii="仿宋_GB2312" w:eastAsia="仿宋_GB2312" w:hAnsiTheme="minorEastAsia"/>
          <w:sz w:val="24"/>
        </w:rPr>
        <w:t>万元</w:t>
      </w:r>
      <w:r>
        <w:rPr>
          <w:rFonts w:hint="eastAsia" w:ascii="仿宋_GB2312" w:eastAsia="仿宋_GB2312" w:hAnsiTheme="minorEastAsia"/>
          <w:sz w:val="24"/>
          <w:lang w:val="en-US" w:eastAsia="zh-CN"/>
        </w:rPr>
        <w:t>/辆</w:t>
      </w:r>
      <w:r>
        <w:rPr>
          <w:rFonts w:hint="eastAsia" w:ascii="仿宋_GB2312" w:eastAsia="仿宋_GB2312" w:hAnsiTheme="minorEastAsia"/>
          <w:sz w:val="24"/>
        </w:rPr>
        <w:t>。</w:t>
      </w:r>
    </w:p>
    <w:p>
      <w:pPr>
        <w:pStyle w:val="33"/>
        <w:spacing w:line="480" w:lineRule="exact"/>
        <w:ind w:firstLine="480" w:firstLineChars="200"/>
        <w:rPr>
          <w:rFonts w:ascii="仿宋_GB2312" w:eastAsia="仿宋_GB2312" w:hAnsiTheme="minorEastAsia"/>
          <w:sz w:val="24"/>
        </w:rPr>
      </w:pPr>
      <w:r>
        <w:rPr>
          <w:rFonts w:hint="eastAsia" w:ascii="仿宋_GB2312" w:eastAsia="仿宋_GB2312" w:hAnsiTheme="minorEastAsia"/>
          <w:sz w:val="24"/>
        </w:rPr>
        <w:t>供应商资格条件要求：</w:t>
      </w:r>
    </w:p>
    <w:p>
      <w:pPr>
        <w:pStyle w:val="33"/>
        <w:spacing w:line="480" w:lineRule="exact"/>
        <w:ind w:firstLine="480" w:firstLineChars="200"/>
        <w:rPr>
          <w:rFonts w:ascii="仿宋_GB2312" w:eastAsia="仿宋_GB2312" w:hAnsiTheme="minorEastAsia"/>
          <w:sz w:val="24"/>
          <w:szCs w:val="21"/>
        </w:rPr>
      </w:pPr>
      <w:r>
        <w:rPr>
          <w:rFonts w:hint="eastAsia" w:ascii="仿宋_GB2312" w:eastAsia="仿宋_GB2312" w:hAnsiTheme="minorEastAsia"/>
          <w:sz w:val="24"/>
          <w:szCs w:val="21"/>
        </w:rPr>
        <w:t xml:space="preserve">1．供应商应当是具有合法经营资格的法人或者其他组织，且具有良好的信誉； </w:t>
      </w:r>
    </w:p>
    <w:p>
      <w:pPr>
        <w:pStyle w:val="33"/>
        <w:spacing w:line="480" w:lineRule="exact"/>
        <w:ind w:firstLine="480" w:firstLineChars="200"/>
        <w:rPr>
          <w:rFonts w:ascii="仿宋_GB2312" w:eastAsia="仿宋_GB2312" w:hAnsiTheme="minorEastAsia"/>
          <w:sz w:val="24"/>
          <w:szCs w:val="21"/>
        </w:rPr>
      </w:pPr>
      <w:r>
        <w:rPr>
          <w:rFonts w:hint="eastAsia" w:ascii="仿宋_GB2312" w:eastAsia="仿宋_GB2312" w:hAnsiTheme="minorEastAsia"/>
          <w:sz w:val="24"/>
          <w:szCs w:val="21"/>
        </w:rPr>
        <w:t>2. 供应商或其所投报车辆的生产商注册资金不低于人民币1亿元（或等额外币，汇率以本项目采购公告发布之日中国人民银行对外公布的人民币汇率中间价为准）；</w:t>
      </w:r>
    </w:p>
    <w:p>
      <w:pPr>
        <w:pStyle w:val="33"/>
        <w:spacing w:line="480" w:lineRule="exact"/>
        <w:ind w:firstLine="480" w:firstLineChars="200"/>
        <w:rPr>
          <w:rFonts w:ascii="仿宋_GB2312" w:eastAsia="仿宋_GB2312" w:hAnsiTheme="minorEastAsia"/>
          <w:sz w:val="24"/>
          <w:szCs w:val="21"/>
        </w:rPr>
      </w:pPr>
      <w:r>
        <w:rPr>
          <w:rFonts w:hint="eastAsia" w:ascii="仿宋_GB2312" w:eastAsia="仿宋_GB2312" w:hAnsiTheme="minorEastAsia"/>
          <w:sz w:val="24"/>
          <w:szCs w:val="21"/>
        </w:rPr>
        <w:t>3. 供应商或其所投报车辆的生产商应当具有ISO9001或ISO/TS16949质量体系认证证书；</w:t>
      </w:r>
    </w:p>
    <w:p>
      <w:pPr>
        <w:pStyle w:val="33"/>
        <w:spacing w:line="480" w:lineRule="exact"/>
        <w:ind w:firstLine="480" w:firstLineChars="200"/>
        <w:rPr>
          <w:rFonts w:ascii="仿宋_GB2312" w:eastAsia="仿宋_GB2312" w:hAnsiTheme="minorEastAsia"/>
          <w:sz w:val="24"/>
          <w:szCs w:val="21"/>
        </w:rPr>
      </w:pPr>
      <w:r>
        <w:rPr>
          <w:rFonts w:hint="eastAsia" w:ascii="仿宋_GB2312" w:eastAsia="仿宋_GB2312" w:hAnsiTheme="minorEastAsia"/>
          <w:sz w:val="24"/>
          <w:szCs w:val="21"/>
        </w:rPr>
        <w:t>4．供应商应当是所投报车辆的生产厂商或是已获得所投报车辆生产厂商针对本项目出具唯一授权的代理商；</w:t>
      </w:r>
    </w:p>
    <w:p>
      <w:pPr>
        <w:pStyle w:val="33"/>
        <w:spacing w:line="480" w:lineRule="exact"/>
        <w:ind w:firstLine="480" w:firstLineChars="200"/>
        <w:rPr>
          <w:rFonts w:ascii="仿宋_GB2312" w:eastAsia="仿宋_GB2312" w:hAnsiTheme="minorEastAsia"/>
          <w:sz w:val="24"/>
          <w:szCs w:val="21"/>
        </w:rPr>
      </w:pPr>
      <w:r>
        <w:rPr>
          <w:rFonts w:hint="eastAsia" w:ascii="仿宋_GB2312" w:eastAsia="仿宋_GB2312" w:hAnsiTheme="minorEastAsia"/>
          <w:sz w:val="24"/>
          <w:szCs w:val="21"/>
        </w:rPr>
        <w:t xml:space="preserve">5．供应商应当具备提供完善售后服务的能力，包括拥有本次所出售货物的备件、专用设备和专业技术人员； </w:t>
      </w:r>
    </w:p>
    <w:p>
      <w:pPr>
        <w:pStyle w:val="33"/>
        <w:spacing w:line="480" w:lineRule="exact"/>
        <w:ind w:firstLine="480" w:firstLineChars="200"/>
        <w:rPr>
          <w:rFonts w:ascii="仿宋_GB2312" w:eastAsia="仿宋_GB2312" w:hAnsiTheme="minorEastAsia"/>
          <w:sz w:val="24"/>
          <w:szCs w:val="21"/>
        </w:rPr>
      </w:pPr>
      <w:r>
        <w:rPr>
          <w:rFonts w:hint="eastAsia" w:ascii="仿宋_GB2312" w:eastAsia="仿宋_GB2312" w:hAnsiTheme="minorEastAsia"/>
          <w:sz w:val="24"/>
          <w:szCs w:val="21"/>
        </w:rPr>
        <w:t>6．本项目不接受联合体参加。</w:t>
      </w:r>
    </w:p>
    <w:p>
      <w:pPr>
        <w:pStyle w:val="33"/>
        <w:numPr>
          <w:ilvl w:val="0"/>
          <w:numId w:val="2"/>
        </w:numPr>
        <w:spacing w:line="480" w:lineRule="exact"/>
        <w:ind w:left="0" w:firstLine="480" w:firstLineChars="200"/>
        <w:rPr>
          <w:rFonts w:ascii="仿宋_GB2312" w:eastAsia="仿宋_GB2312" w:hAnsiTheme="minorEastAsia"/>
          <w:sz w:val="24"/>
        </w:rPr>
      </w:pPr>
      <w:r>
        <w:rPr>
          <w:rFonts w:hint="eastAsia" w:ascii="仿宋_GB2312" w:eastAsia="仿宋_GB2312" w:hAnsiTheme="minorEastAsia"/>
          <w:sz w:val="24"/>
        </w:rPr>
        <w:t>获取磋商文件的时间、方式：</w:t>
      </w:r>
    </w:p>
    <w:p>
      <w:pPr>
        <w:pStyle w:val="33"/>
        <w:spacing w:line="480" w:lineRule="exact"/>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1．获取磋商文件时间：201</w:t>
      </w:r>
      <w:r>
        <w:rPr>
          <w:rFonts w:hint="eastAsia" w:ascii="仿宋_GB2312" w:eastAsia="仿宋_GB2312" w:hAnsiTheme="minorEastAsia"/>
          <w:sz w:val="24"/>
          <w:szCs w:val="24"/>
          <w:lang w:val="en-US" w:eastAsia="zh-CN"/>
        </w:rPr>
        <w:t>8</w:t>
      </w:r>
      <w:r>
        <w:rPr>
          <w:rFonts w:hint="eastAsia" w:ascii="仿宋_GB2312" w:eastAsia="仿宋_GB2312" w:hAnsiTheme="minorEastAsia"/>
          <w:sz w:val="24"/>
          <w:szCs w:val="24"/>
        </w:rPr>
        <w:t>年</w:t>
      </w:r>
      <w:r>
        <w:rPr>
          <w:rFonts w:hint="eastAsia" w:ascii="仿宋_GB2312" w:eastAsia="仿宋_GB2312" w:hAnsiTheme="minorEastAsia"/>
          <w:sz w:val="24"/>
          <w:szCs w:val="24"/>
          <w:lang w:val="en-US" w:eastAsia="zh-CN"/>
        </w:rPr>
        <w:t>6</w:t>
      </w:r>
      <w:r>
        <w:rPr>
          <w:rFonts w:hint="eastAsia" w:ascii="仿宋_GB2312" w:eastAsia="仿宋_GB2312" w:hAnsiTheme="minorEastAsia"/>
          <w:sz w:val="24"/>
          <w:szCs w:val="24"/>
        </w:rPr>
        <w:t>月</w:t>
      </w:r>
      <w:r>
        <w:rPr>
          <w:rFonts w:hint="eastAsia" w:ascii="仿宋_GB2312" w:eastAsia="仿宋_GB2312" w:hAnsiTheme="minorEastAsia"/>
          <w:sz w:val="24"/>
          <w:szCs w:val="24"/>
          <w:lang w:val="en-US" w:eastAsia="zh-CN"/>
        </w:rPr>
        <w:t>4</w:t>
      </w:r>
      <w:r>
        <w:rPr>
          <w:rFonts w:hint="eastAsia" w:ascii="仿宋_GB2312" w:eastAsia="仿宋_GB2312" w:hAnsiTheme="minorEastAsia"/>
          <w:sz w:val="24"/>
          <w:szCs w:val="24"/>
        </w:rPr>
        <w:t>日至201</w:t>
      </w:r>
      <w:r>
        <w:rPr>
          <w:rFonts w:hint="eastAsia" w:ascii="仿宋_GB2312" w:eastAsia="仿宋_GB2312" w:hAnsiTheme="minorEastAsia"/>
          <w:sz w:val="24"/>
          <w:szCs w:val="24"/>
          <w:lang w:val="en-US" w:eastAsia="zh-CN"/>
        </w:rPr>
        <w:t>8</w:t>
      </w:r>
      <w:r>
        <w:rPr>
          <w:rFonts w:hint="eastAsia" w:ascii="仿宋_GB2312" w:eastAsia="仿宋_GB2312" w:hAnsiTheme="minorEastAsia"/>
          <w:sz w:val="24"/>
          <w:szCs w:val="24"/>
        </w:rPr>
        <w:t>年</w:t>
      </w:r>
      <w:r>
        <w:rPr>
          <w:rFonts w:hint="eastAsia" w:ascii="仿宋_GB2312" w:eastAsia="仿宋_GB2312" w:hAnsiTheme="minorEastAsia"/>
          <w:sz w:val="24"/>
          <w:szCs w:val="24"/>
          <w:lang w:val="en-US" w:eastAsia="zh-CN"/>
        </w:rPr>
        <w:t>6</w:t>
      </w:r>
      <w:r>
        <w:rPr>
          <w:rFonts w:hint="eastAsia" w:ascii="仿宋_GB2312" w:eastAsia="仿宋_GB2312" w:hAnsiTheme="minorEastAsia"/>
          <w:sz w:val="24"/>
          <w:szCs w:val="24"/>
        </w:rPr>
        <w:t>月</w:t>
      </w:r>
      <w:r>
        <w:rPr>
          <w:rFonts w:hint="eastAsia" w:ascii="仿宋_GB2312" w:eastAsia="仿宋_GB2312" w:hAnsiTheme="minorEastAsia"/>
          <w:sz w:val="24"/>
          <w:szCs w:val="24"/>
          <w:lang w:val="en-US" w:eastAsia="zh-CN"/>
        </w:rPr>
        <w:t>13</w:t>
      </w:r>
      <w:r>
        <w:rPr>
          <w:rFonts w:hint="eastAsia" w:ascii="仿宋_GB2312" w:eastAsia="仿宋_GB2312" w:hAnsiTheme="minorEastAsia"/>
          <w:sz w:val="24"/>
          <w:szCs w:val="24"/>
        </w:rPr>
        <w:t>日，每天8：30时-12：00时，14：30时-17：30时（节假日除外）。</w:t>
      </w:r>
    </w:p>
    <w:p>
      <w:pPr>
        <w:pStyle w:val="33"/>
        <w:spacing w:line="480" w:lineRule="exact"/>
        <w:ind w:firstLine="451" w:firstLineChars="187"/>
        <w:rPr>
          <w:rFonts w:ascii="仿宋_GB2312" w:eastAsia="仿宋_GB2312" w:hAnsiTheme="minorEastAsia"/>
          <w:b/>
          <w:sz w:val="24"/>
          <w:szCs w:val="24"/>
        </w:rPr>
      </w:pPr>
      <w:r>
        <w:rPr>
          <w:rFonts w:hint="eastAsia" w:ascii="仿宋_GB2312" w:eastAsia="仿宋_GB2312" w:hAnsiTheme="minorEastAsia"/>
          <w:b/>
          <w:sz w:val="24"/>
          <w:szCs w:val="24"/>
        </w:rPr>
        <w:t>2．获取磋商文件方式：</w:t>
      </w:r>
    </w:p>
    <w:p>
      <w:pPr>
        <w:pStyle w:val="33"/>
        <w:spacing w:line="480" w:lineRule="exact"/>
        <w:ind w:firstLine="451" w:firstLineChars="187"/>
        <w:rPr>
          <w:rFonts w:ascii="仿宋_GB2312" w:eastAsia="仿宋_GB2312" w:hAnsiTheme="minorEastAsia"/>
          <w:b/>
          <w:sz w:val="24"/>
          <w:szCs w:val="24"/>
        </w:rPr>
      </w:pPr>
      <w:r>
        <w:rPr>
          <w:rFonts w:hint="eastAsia" w:ascii="仿宋_GB2312" w:eastAsia="仿宋_GB2312" w:hAnsiTheme="minorEastAsia"/>
          <w:b/>
          <w:bCs/>
          <w:sz w:val="24"/>
          <w:szCs w:val="24"/>
        </w:rPr>
        <w:t>供应商</w:t>
      </w:r>
      <w:r>
        <w:rPr>
          <w:rFonts w:hint="eastAsia" w:ascii="仿宋_GB2312" w:eastAsia="仿宋_GB2312" w:hAnsiTheme="minorEastAsia"/>
          <w:b/>
          <w:bCs/>
          <w:sz w:val="24"/>
          <w:szCs w:val="24"/>
          <w:lang w:eastAsia="zh-CN"/>
        </w:rPr>
        <w:t>自行在广东省江门市汽运集团有限公司官网内下载</w:t>
      </w:r>
      <w:r>
        <w:rPr>
          <w:rFonts w:hint="eastAsia" w:ascii="仿宋_GB2312" w:eastAsia="仿宋_GB2312" w:hAnsiTheme="minorEastAsia"/>
          <w:b/>
          <w:bCs/>
          <w:sz w:val="24"/>
          <w:szCs w:val="24"/>
        </w:rPr>
        <w:t>磋商文件。</w:t>
      </w:r>
    </w:p>
    <w:p>
      <w:pPr>
        <w:pStyle w:val="33"/>
        <w:numPr>
          <w:ilvl w:val="0"/>
          <w:numId w:val="2"/>
        </w:numPr>
        <w:spacing w:line="480" w:lineRule="exact"/>
        <w:rPr>
          <w:rFonts w:ascii="仿宋_GB2312" w:eastAsia="仿宋_GB2312" w:hAnsiTheme="minorEastAsia"/>
          <w:sz w:val="24"/>
        </w:rPr>
      </w:pPr>
      <w:r>
        <w:rPr>
          <w:rFonts w:hint="eastAsia" w:ascii="仿宋_GB2312" w:eastAsia="仿宋_GB2312" w:hAnsiTheme="minorEastAsia"/>
          <w:sz w:val="24"/>
          <w:szCs w:val="24"/>
        </w:rPr>
        <w:t>磋商有关说明</w:t>
      </w:r>
      <w:r>
        <w:rPr>
          <w:rFonts w:hint="eastAsia" w:ascii="仿宋_GB2312" w:eastAsia="仿宋_GB2312" w:hAnsiTheme="minorEastAsia"/>
          <w:sz w:val="24"/>
        </w:rPr>
        <w:t>：</w:t>
      </w:r>
    </w:p>
    <w:p>
      <w:pPr>
        <w:pStyle w:val="33"/>
        <w:spacing w:line="480" w:lineRule="exact"/>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1．响应文件份数：响应文件要求纸质文件</w:t>
      </w:r>
      <w:r>
        <w:rPr>
          <w:rFonts w:hint="eastAsia" w:ascii="仿宋_GB2312" w:eastAsia="仿宋_GB2312" w:hAnsiTheme="minorEastAsia"/>
          <w:sz w:val="24"/>
          <w:szCs w:val="24"/>
          <w:lang w:val="en-US" w:eastAsia="zh-CN"/>
        </w:rPr>
        <w:t>3</w:t>
      </w:r>
      <w:r>
        <w:rPr>
          <w:rFonts w:hint="eastAsia" w:ascii="仿宋_GB2312" w:eastAsia="仿宋_GB2312" w:hAnsiTheme="minorEastAsia"/>
          <w:sz w:val="24"/>
          <w:szCs w:val="24"/>
        </w:rPr>
        <w:t>份（“正本”1份，“副本”</w:t>
      </w:r>
      <w:r>
        <w:rPr>
          <w:rFonts w:hint="eastAsia" w:ascii="仿宋_GB2312" w:eastAsia="仿宋_GB2312" w:hAnsiTheme="minorEastAsia"/>
          <w:sz w:val="24"/>
          <w:szCs w:val="24"/>
          <w:lang w:val="en-US" w:eastAsia="zh-CN"/>
        </w:rPr>
        <w:t>2</w:t>
      </w:r>
      <w:r>
        <w:rPr>
          <w:rFonts w:hint="eastAsia" w:ascii="仿宋_GB2312" w:eastAsia="仿宋_GB2312" w:hAnsiTheme="minorEastAsia"/>
          <w:sz w:val="24"/>
          <w:szCs w:val="24"/>
        </w:rPr>
        <w:t>份）和电子文档（WORD格式）U盘1个。响应文件独立包装密封。</w:t>
      </w:r>
    </w:p>
    <w:p>
      <w:pPr>
        <w:pStyle w:val="33"/>
        <w:spacing w:line="480" w:lineRule="exact"/>
        <w:ind w:firstLine="480" w:firstLineChars="200"/>
        <w:rPr>
          <w:rFonts w:ascii="仿宋_GB2312" w:eastAsia="仿宋_GB2312" w:hAnsiTheme="minorEastAsia"/>
          <w:b/>
          <w:sz w:val="24"/>
          <w:szCs w:val="24"/>
        </w:rPr>
      </w:pPr>
      <w:r>
        <w:rPr>
          <w:rFonts w:hint="eastAsia" w:ascii="仿宋_GB2312" w:eastAsia="仿宋_GB2312" w:hAnsiTheme="minorEastAsia"/>
          <w:sz w:val="24"/>
          <w:szCs w:val="24"/>
        </w:rPr>
        <w:t>2．递交响应文件时间：201</w:t>
      </w:r>
      <w:r>
        <w:rPr>
          <w:rFonts w:hint="eastAsia" w:ascii="仿宋_GB2312" w:eastAsia="仿宋_GB2312" w:hAnsiTheme="minorEastAsia"/>
          <w:sz w:val="24"/>
          <w:szCs w:val="24"/>
          <w:lang w:val="en-US" w:eastAsia="zh-CN"/>
        </w:rPr>
        <w:t>8</w:t>
      </w:r>
      <w:r>
        <w:rPr>
          <w:rFonts w:hint="eastAsia" w:ascii="仿宋_GB2312" w:eastAsia="仿宋_GB2312" w:hAnsiTheme="minorEastAsia"/>
          <w:sz w:val="24"/>
          <w:szCs w:val="24"/>
        </w:rPr>
        <w:t>年</w:t>
      </w:r>
      <w:r>
        <w:rPr>
          <w:rFonts w:hint="eastAsia" w:ascii="仿宋_GB2312" w:eastAsia="仿宋_GB2312" w:hAnsiTheme="minorEastAsia"/>
          <w:sz w:val="24"/>
          <w:szCs w:val="24"/>
          <w:lang w:val="en-US" w:eastAsia="zh-CN"/>
        </w:rPr>
        <w:t>6</w:t>
      </w:r>
      <w:r>
        <w:rPr>
          <w:rFonts w:hint="eastAsia" w:ascii="仿宋_GB2312" w:eastAsia="仿宋_GB2312" w:hAnsiTheme="minorEastAsia"/>
          <w:sz w:val="24"/>
          <w:szCs w:val="24"/>
        </w:rPr>
        <w:t>月</w:t>
      </w:r>
      <w:r>
        <w:rPr>
          <w:rFonts w:hint="eastAsia" w:ascii="仿宋_GB2312" w:eastAsia="仿宋_GB2312" w:hAnsiTheme="minorEastAsia"/>
          <w:sz w:val="24"/>
          <w:szCs w:val="24"/>
          <w:lang w:val="en-US" w:eastAsia="zh-CN"/>
        </w:rPr>
        <w:t>14</w:t>
      </w:r>
      <w:r>
        <w:rPr>
          <w:rFonts w:hint="eastAsia" w:ascii="仿宋_GB2312" w:eastAsia="仿宋_GB2312" w:hAnsiTheme="minorEastAsia"/>
          <w:sz w:val="24"/>
          <w:szCs w:val="24"/>
        </w:rPr>
        <w:t>日8：30时至09：00时（北京时间）。</w:t>
      </w:r>
      <w:r>
        <w:rPr>
          <w:rFonts w:hint="eastAsia" w:ascii="仿宋_GB2312" w:eastAsia="仿宋_GB2312" w:hAnsiTheme="minorEastAsia"/>
          <w:b/>
          <w:sz w:val="24"/>
          <w:szCs w:val="24"/>
        </w:rPr>
        <w:t>提前、逾期递交或不符合规定的响应文件恕不接受。</w:t>
      </w:r>
    </w:p>
    <w:p>
      <w:pPr>
        <w:pStyle w:val="33"/>
        <w:spacing w:line="480" w:lineRule="exact"/>
        <w:ind w:firstLine="480" w:firstLineChars="200"/>
        <w:rPr>
          <w:rFonts w:ascii="仿宋_GB2312" w:eastAsia="仿宋_GB2312" w:hAnsiTheme="minorEastAsia"/>
          <w:sz w:val="24"/>
        </w:rPr>
      </w:pPr>
      <w:r>
        <w:rPr>
          <w:rFonts w:hint="eastAsia" w:ascii="仿宋_GB2312" w:eastAsia="仿宋_GB2312" w:hAnsiTheme="minorEastAsia"/>
          <w:sz w:val="24"/>
        </w:rPr>
        <w:t>3．</w:t>
      </w:r>
      <w:r>
        <w:rPr>
          <w:rFonts w:hint="eastAsia" w:ascii="仿宋_GB2312" w:eastAsia="仿宋_GB2312" w:hAnsiTheme="minorEastAsia"/>
          <w:sz w:val="24"/>
          <w:szCs w:val="24"/>
        </w:rPr>
        <w:t>递交响应文件截止时间和开启响应文件时间</w:t>
      </w:r>
      <w:r>
        <w:rPr>
          <w:rFonts w:hint="eastAsia" w:ascii="仿宋_GB2312" w:eastAsia="仿宋_GB2312" w:hAnsiTheme="minorEastAsia"/>
          <w:sz w:val="24"/>
        </w:rPr>
        <w:t>：</w:t>
      </w:r>
      <w:r>
        <w:rPr>
          <w:rFonts w:hint="eastAsia" w:ascii="仿宋_GB2312" w:eastAsia="仿宋_GB2312" w:hAnsiTheme="minorEastAsia"/>
          <w:sz w:val="24"/>
          <w:szCs w:val="24"/>
        </w:rPr>
        <w:t>201</w:t>
      </w:r>
      <w:r>
        <w:rPr>
          <w:rFonts w:hint="eastAsia" w:ascii="仿宋_GB2312" w:eastAsia="仿宋_GB2312" w:hAnsiTheme="minorEastAsia"/>
          <w:sz w:val="24"/>
          <w:szCs w:val="24"/>
          <w:lang w:val="en-US" w:eastAsia="zh-CN"/>
        </w:rPr>
        <w:t>8</w:t>
      </w:r>
      <w:r>
        <w:rPr>
          <w:rFonts w:hint="eastAsia" w:ascii="仿宋_GB2312" w:eastAsia="仿宋_GB2312" w:hAnsiTheme="minorEastAsia"/>
          <w:sz w:val="24"/>
          <w:szCs w:val="24"/>
        </w:rPr>
        <w:t>年</w:t>
      </w:r>
      <w:r>
        <w:rPr>
          <w:rFonts w:hint="eastAsia" w:ascii="仿宋_GB2312" w:eastAsia="仿宋_GB2312" w:hAnsiTheme="minorEastAsia"/>
          <w:sz w:val="24"/>
          <w:szCs w:val="24"/>
          <w:lang w:val="en-US" w:eastAsia="zh-CN"/>
        </w:rPr>
        <w:t>6</w:t>
      </w:r>
      <w:r>
        <w:rPr>
          <w:rFonts w:hint="eastAsia" w:ascii="仿宋_GB2312" w:eastAsia="仿宋_GB2312" w:hAnsiTheme="minorEastAsia"/>
          <w:sz w:val="24"/>
          <w:szCs w:val="24"/>
        </w:rPr>
        <w:t>月</w:t>
      </w:r>
      <w:r>
        <w:rPr>
          <w:rFonts w:hint="eastAsia" w:ascii="仿宋_GB2312" w:eastAsia="仿宋_GB2312" w:hAnsiTheme="minorEastAsia"/>
          <w:sz w:val="24"/>
          <w:szCs w:val="24"/>
          <w:lang w:val="en-US" w:eastAsia="zh-CN"/>
        </w:rPr>
        <w:t>14</w:t>
      </w:r>
      <w:r>
        <w:rPr>
          <w:rFonts w:hint="eastAsia" w:ascii="仿宋_GB2312" w:eastAsia="仿宋_GB2312" w:hAnsiTheme="minorEastAsia"/>
          <w:sz w:val="24"/>
          <w:szCs w:val="24"/>
        </w:rPr>
        <w:t>日09：00时（北京时间）。</w:t>
      </w:r>
    </w:p>
    <w:p>
      <w:pPr>
        <w:pStyle w:val="33"/>
        <w:spacing w:line="480" w:lineRule="exact"/>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4．递交响应文件地点：</w:t>
      </w:r>
      <w:r>
        <w:rPr>
          <w:rFonts w:hint="eastAsia" w:ascii="仿宋_GB2312" w:eastAsia="仿宋_GB2312" w:hAnsiTheme="minorEastAsia"/>
          <w:sz w:val="24"/>
        </w:rPr>
        <w:t>广东省江门市汽运集团有限公司九楼会议室</w:t>
      </w:r>
      <w:r>
        <w:rPr>
          <w:rFonts w:hint="eastAsia" w:ascii="仿宋_GB2312" w:eastAsia="仿宋_GB2312" w:hAnsiTheme="minorEastAsia"/>
          <w:sz w:val="24"/>
          <w:szCs w:val="24"/>
        </w:rPr>
        <w:t>（地址：</w:t>
      </w:r>
      <w:r>
        <w:rPr>
          <w:rFonts w:hint="eastAsia" w:ascii="仿宋_GB2312" w:eastAsia="仿宋_GB2312" w:hAnsiTheme="minorEastAsia"/>
          <w:sz w:val="24"/>
        </w:rPr>
        <w:t>广东省江门市白沙大道西4号9楼</w:t>
      </w:r>
      <w:r>
        <w:rPr>
          <w:rFonts w:hint="eastAsia" w:ascii="仿宋_GB2312" w:eastAsia="仿宋_GB2312" w:hAnsiTheme="minorEastAsia"/>
          <w:sz w:val="24"/>
          <w:szCs w:val="24"/>
        </w:rPr>
        <w:t>）。</w:t>
      </w:r>
    </w:p>
    <w:p>
      <w:pPr>
        <w:pStyle w:val="33"/>
        <w:spacing w:line="480" w:lineRule="exact"/>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5．磋商时间：201</w:t>
      </w:r>
      <w:r>
        <w:rPr>
          <w:rFonts w:hint="eastAsia" w:ascii="仿宋_GB2312" w:eastAsia="仿宋_GB2312" w:hAnsiTheme="minorEastAsia"/>
          <w:sz w:val="24"/>
          <w:szCs w:val="24"/>
          <w:lang w:val="en-US" w:eastAsia="zh-CN"/>
        </w:rPr>
        <w:t>8</w:t>
      </w:r>
      <w:r>
        <w:rPr>
          <w:rFonts w:hint="eastAsia" w:ascii="仿宋_GB2312" w:eastAsia="仿宋_GB2312" w:hAnsiTheme="minorEastAsia"/>
          <w:sz w:val="24"/>
          <w:szCs w:val="24"/>
        </w:rPr>
        <w:t>年</w:t>
      </w:r>
      <w:r>
        <w:rPr>
          <w:rFonts w:hint="eastAsia" w:ascii="仿宋_GB2312" w:eastAsia="仿宋_GB2312" w:hAnsiTheme="minorEastAsia"/>
          <w:sz w:val="24"/>
          <w:szCs w:val="24"/>
          <w:lang w:val="en-US" w:eastAsia="zh-CN"/>
        </w:rPr>
        <w:t>6</w:t>
      </w:r>
      <w:r>
        <w:rPr>
          <w:rFonts w:hint="eastAsia" w:ascii="仿宋_GB2312" w:eastAsia="仿宋_GB2312" w:hAnsiTheme="minorEastAsia"/>
          <w:sz w:val="24"/>
          <w:szCs w:val="24"/>
        </w:rPr>
        <w:t>月</w:t>
      </w:r>
      <w:r>
        <w:rPr>
          <w:rFonts w:hint="eastAsia" w:ascii="仿宋_GB2312" w:eastAsia="仿宋_GB2312" w:hAnsiTheme="minorEastAsia"/>
          <w:sz w:val="24"/>
          <w:szCs w:val="24"/>
          <w:lang w:val="en-US" w:eastAsia="zh-CN"/>
        </w:rPr>
        <w:t>14</w:t>
      </w:r>
      <w:r>
        <w:rPr>
          <w:rFonts w:hint="eastAsia" w:ascii="仿宋_GB2312" w:eastAsia="仿宋_GB2312" w:hAnsiTheme="minorEastAsia"/>
          <w:sz w:val="24"/>
          <w:szCs w:val="24"/>
        </w:rPr>
        <w:t>日09：30开始（北京时间，以现场通知的时间为准），届时请参加磋商的单位法人或法人授权代表参与磋商（1-3人）</w:t>
      </w:r>
    </w:p>
    <w:p>
      <w:pPr>
        <w:pStyle w:val="33"/>
        <w:spacing w:line="480" w:lineRule="exact"/>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6．磋商地点：</w:t>
      </w:r>
      <w:r>
        <w:rPr>
          <w:rFonts w:hint="eastAsia" w:ascii="仿宋_GB2312" w:eastAsia="仿宋_GB2312" w:hAnsiTheme="minorEastAsia"/>
          <w:sz w:val="24"/>
        </w:rPr>
        <w:t>广东省江门市汽运集团有限公司九楼会议室</w:t>
      </w:r>
      <w:r>
        <w:rPr>
          <w:rFonts w:hint="eastAsia" w:ascii="仿宋_GB2312" w:eastAsia="仿宋_GB2312" w:hAnsiTheme="minorEastAsia"/>
          <w:sz w:val="24"/>
          <w:szCs w:val="24"/>
        </w:rPr>
        <w:t>（地址：</w:t>
      </w:r>
      <w:r>
        <w:rPr>
          <w:rFonts w:hint="eastAsia" w:ascii="仿宋_GB2312" w:eastAsia="仿宋_GB2312" w:hAnsiTheme="minorEastAsia"/>
          <w:sz w:val="24"/>
        </w:rPr>
        <w:t>广东省江门市白沙大道西4号9楼</w:t>
      </w:r>
      <w:r>
        <w:rPr>
          <w:rFonts w:hint="eastAsia" w:ascii="仿宋_GB2312" w:eastAsia="仿宋_GB2312" w:hAnsiTheme="minorEastAsia"/>
          <w:sz w:val="24"/>
          <w:szCs w:val="24"/>
        </w:rPr>
        <w:t>）。</w:t>
      </w:r>
    </w:p>
    <w:p>
      <w:pPr>
        <w:pStyle w:val="33"/>
        <w:numPr>
          <w:ilvl w:val="0"/>
          <w:numId w:val="2"/>
        </w:numPr>
        <w:spacing w:line="480" w:lineRule="exact"/>
        <w:rPr>
          <w:rFonts w:ascii="仿宋_GB2312" w:eastAsia="仿宋_GB2312" w:hAnsiTheme="minorEastAsia"/>
          <w:sz w:val="24"/>
          <w:szCs w:val="24"/>
        </w:rPr>
      </w:pPr>
      <w:r>
        <w:rPr>
          <w:rFonts w:hint="eastAsia" w:ascii="仿宋_GB2312" w:eastAsia="仿宋_GB2312" w:hAnsiTheme="minorEastAsia"/>
          <w:sz w:val="24"/>
          <w:szCs w:val="24"/>
        </w:rPr>
        <w:t>采购人的名称、地址和联系方式：</w:t>
      </w:r>
    </w:p>
    <w:p>
      <w:pPr>
        <w:pStyle w:val="33"/>
        <w:spacing w:line="480" w:lineRule="exact"/>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采购人名称：广东省江门市汽运集团有限公司</w:t>
      </w:r>
    </w:p>
    <w:p>
      <w:pPr>
        <w:pStyle w:val="33"/>
        <w:spacing w:line="480" w:lineRule="exact"/>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地址：</w:t>
      </w:r>
      <w:r>
        <w:rPr>
          <w:rFonts w:hint="eastAsia" w:ascii="仿宋_GB2312" w:eastAsia="仿宋_GB2312" w:hAnsiTheme="minorEastAsia"/>
          <w:sz w:val="24"/>
        </w:rPr>
        <w:t>广东省江门市白沙大道西4号</w:t>
      </w:r>
    </w:p>
    <w:p>
      <w:pPr>
        <w:pStyle w:val="33"/>
        <w:spacing w:line="480" w:lineRule="exact"/>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采购项目联系人：陈立宇</w:t>
      </w:r>
    </w:p>
    <w:p>
      <w:pPr>
        <w:pStyle w:val="33"/>
        <w:spacing w:line="480" w:lineRule="exact"/>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联系电话：0750-3526940</w:t>
      </w:r>
    </w:p>
    <w:p>
      <w:pPr>
        <w:pStyle w:val="33"/>
        <w:spacing w:line="480" w:lineRule="exact"/>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联系人手机：13822336332</w:t>
      </w:r>
    </w:p>
    <w:p>
      <w:pPr>
        <w:pStyle w:val="33"/>
        <w:spacing w:line="480" w:lineRule="exact"/>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传真：0750-3522984</w:t>
      </w:r>
    </w:p>
    <w:p>
      <w:pPr>
        <w:pStyle w:val="33"/>
        <w:spacing w:line="480" w:lineRule="exact"/>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电子邮箱：517925149@qq.com</w:t>
      </w:r>
    </w:p>
    <w:p>
      <w:pPr>
        <w:tabs>
          <w:tab w:val="left" w:pos="2415"/>
          <w:tab w:val="left" w:pos="2520"/>
          <w:tab w:val="left" w:pos="2730"/>
        </w:tabs>
        <w:spacing w:line="480" w:lineRule="exact"/>
        <w:ind w:firstLine="480" w:firstLineChars="200"/>
        <w:rPr>
          <w:rFonts w:ascii="仿宋_GB2312" w:hAnsiTheme="minorEastAsia"/>
          <w:sz w:val="24"/>
          <w:szCs w:val="24"/>
        </w:rPr>
      </w:pPr>
    </w:p>
    <w:p>
      <w:pPr>
        <w:pStyle w:val="33"/>
        <w:spacing w:line="480" w:lineRule="exact"/>
        <w:ind w:right="-30" w:firstLine="1440" w:firstLineChars="600"/>
        <w:rPr>
          <w:rFonts w:ascii="仿宋_GB2312" w:eastAsia="仿宋_GB2312" w:hAnsiTheme="minorEastAsia"/>
          <w:sz w:val="24"/>
          <w:szCs w:val="24"/>
        </w:rPr>
      </w:pPr>
      <w:r>
        <w:rPr>
          <w:rFonts w:hint="eastAsia" w:ascii="仿宋_GB2312" w:eastAsia="仿宋_GB2312" w:hAnsiTheme="minorEastAsia"/>
          <w:sz w:val="24"/>
          <w:szCs w:val="24"/>
        </w:rPr>
        <w:t xml:space="preserve">                                   广东省江门市汽运集团有限公司</w:t>
      </w:r>
    </w:p>
    <w:p>
      <w:pPr>
        <w:pStyle w:val="33"/>
        <w:spacing w:line="480" w:lineRule="exact"/>
        <w:ind w:right="-30" w:firstLine="1440" w:firstLineChars="600"/>
        <w:rPr>
          <w:rFonts w:ascii="仿宋_GB2312" w:eastAsia="仿宋_GB2312" w:hAnsiTheme="minorEastAsia"/>
          <w:sz w:val="24"/>
          <w:szCs w:val="24"/>
        </w:rPr>
      </w:pPr>
      <w:r>
        <w:rPr>
          <w:rFonts w:hint="eastAsia" w:ascii="仿宋_GB2312" w:eastAsia="仿宋_GB2312" w:hAnsiTheme="minorEastAsia"/>
          <w:sz w:val="24"/>
          <w:szCs w:val="24"/>
        </w:rPr>
        <w:t xml:space="preserve">                                       二○一</w:t>
      </w:r>
      <w:r>
        <w:rPr>
          <w:rFonts w:hint="eastAsia" w:ascii="仿宋_GB2312" w:eastAsia="仿宋_GB2312" w:hAnsiTheme="minorEastAsia"/>
          <w:sz w:val="24"/>
          <w:szCs w:val="24"/>
          <w:lang w:eastAsia="zh-CN"/>
        </w:rPr>
        <w:t>八</w:t>
      </w:r>
      <w:r>
        <w:rPr>
          <w:rFonts w:hint="eastAsia" w:ascii="仿宋_GB2312" w:eastAsia="仿宋_GB2312" w:hAnsiTheme="minorEastAsia"/>
          <w:sz w:val="24"/>
          <w:szCs w:val="24"/>
        </w:rPr>
        <w:t>年</w:t>
      </w:r>
      <w:r>
        <w:rPr>
          <w:rFonts w:hint="eastAsia" w:ascii="仿宋_GB2312" w:eastAsia="仿宋_GB2312" w:hAnsiTheme="minorEastAsia"/>
          <w:sz w:val="24"/>
          <w:szCs w:val="24"/>
          <w:lang w:eastAsia="zh-CN"/>
        </w:rPr>
        <w:t>六</w:t>
      </w:r>
      <w:r>
        <w:rPr>
          <w:rFonts w:hint="eastAsia" w:ascii="仿宋_GB2312" w:eastAsia="仿宋_GB2312" w:hAnsiTheme="minorEastAsia"/>
          <w:sz w:val="24"/>
          <w:szCs w:val="24"/>
        </w:rPr>
        <w:t>月</w:t>
      </w:r>
      <w:r>
        <w:rPr>
          <w:rFonts w:hint="eastAsia" w:ascii="仿宋_GB2312" w:eastAsia="仿宋_GB2312" w:hAnsiTheme="minorEastAsia"/>
          <w:sz w:val="24"/>
          <w:szCs w:val="24"/>
          <w:lang w:eastAsia="zh-CN"/>
        </w:rPr>
        <w:t>一</w:t>
      </w:r>
      <w:r>
        <w:rPr>
          <w:rFonts w:hint="eastAsia" w:ascii="仿宋_GB2312" w:eastAsia="仿宋_GB2312" w:hAnsiTheme="minorEastAsia"/>
          <w:sz w:val="24"/>
          <w:szCs w:val="24"/>
        </w:rPr>
        <w:t>日</w:t>
      </w:r>
    </w:p>
    <w:p>
      <w:pPr>
        <w:tabs>
          <w:tab w:val="left" w:pos="2415"/>
          <w:tab w:val="left" w:pos="2520"/>
          <w:tab w:val="left" w:pos="2730"/>
        </w:tabs>
        <w:spacing w:line="480" w:lineRule="exact"/>
        <w:ind w:firstLine="480" w:firstLineChars="200"/>
        <w:rPr>
          <w:rFonts w:ascii="仿宋_GB2312" w:hAnsiTheme="minorEastAsia"/>
          <w:sz w:val="24"/>
          <w:szCs w:val="24"/>
        </w:rPr>
      </w:pPr>
    </w:p>
    <w:p>
      <w:pPr>
        <w:tabs>
          <w:tab w:val="left" w:pos="2415"/>
          <w:tab w:val="left" w:pos="2520"/>
          <w:tab w:val="left" w:pos="2730"/>
        </w:tabs>
        <w:spacing w:line="480" w:lineRule="exact"/>
        <w:ind w:firstLine="480" w:firstLineChars="200"/>
        <w:rPr>
          <w:rFonts w:ascii="仿宋_GB2312" w:hAnsiTheme="minorEastAsia"/>
          <w:sz w:val="24"/>
          <w:szCs w:val="24"/>
        </w:rPr>
      </w:pPr>
    </w:p>
    <w:p>
      <w:pPr>
        <w:tabs>
          <w:tab w:val="left" w:pos="2415"/>
          <w:tab w:val="left" w:pos="2520"/>
          <w:tab w:val="left" w:pos="2730"/>
        </w:tabs>
        <w:spacing w:line="480" w:lineRule="exact"/>
        <w:ind w:firstLine="480" w:firstLineChars="200"/>
        <w:rPr>
          <w:rFonts w:ascii="仿宋_GB2312" w:hAnsiTheme="minorEastAsia"/>
          <w:sz w:val="24"/>
          <w:szCs w:val="24"/>
        </w:rPr>
      </w:pPr>
    </w:p>
    <w:p>
      <w:pPr>
        <w:tabs>
          <w:tab w:val="left" w:pos="2415"/>
          <w:tab w:val="left" w:pos="2520"/>
          <w:tab w:val="left" w:pos="2730"/>
        </w:tabs>
        <w:spacing w:line="480" w:lineRule="exact"/>
        <w:ind w:firstLine="480" w:firstLineChars="200"/>
        <w:rPr>
          <w:rFonts w:ascii="仿宋_GB2312" w:hAnsiTheme="minorEastAsia"/>
          <w:sz w:val="24"/>
          <w:szCs w:val="24"/>
        </w:rPr>
      </w:pPr>
    </w:p>
    <w:p>
      <w:pPr>
        <w:tabs>
          <w:tab w:val="left" w:pos="2415"/>
          <w:tab w:val="left" w:pos="2520"/>
          <w:tab w:val="left" w:pos="2730"/>
        </w:tabs>
        <w:spacing w:line="480" w:lineRule="exact"/>
        <w:ind w:firstLine="480" w:firstLineChars="200"/>
        <w:rPr>
          <w:rFonts w:ascii="仿宋_GB2312" w:hAnsiTheme="minorEastAsia"/>
          <w:sz w:val="24"/>
          <w:szCs w:val="24"/>
        </w:rPr>
      </w:pPr>
    </w:p>
    <w:p>
      <w:pPr>
        <w:rPr>
          <w:rFonts w:ascii="仿宋_GB2312" w:hAnsiTheme="minorEastAsia"/>
        </w:rPr>
      </w:pPr>
      <w:bookmarkStart w:id="35" w:name="_Toc51756450"/>
      <w:bookmarkStart w:id="36" w:name="_Toc52021497"/>
      <w:bookmarkStart w:id="37" w:name="_Toc52027884"/>
      <w:bookmarkStart w:id="38" w:name="_Toc51939415"/>
    </w:p>
    <w:p>
      <w:pPr>
        <w:rPr>
          <w:rFonts w:ascii="仿宋_GB2312" w:hAnsiTheme="minorEastAsia"/>
        </w:rPr>
      </w:pPr>
    </w:p>
    <w:p>
      <w:pPr>
        <w:rPr>
          <w:rFonts w:ascii="仿宋_GB2312" w:hAnsiTheme="minorEastAsia"/>
        </w:rPr>
      </w:pPr>
    </w:p>
    <w:p>
      <w:pPr>
        <w:rPr>
          <w:rFonts w:ascii="仿宋_GB2312" w:hAnsiTheme="minorEastAsia"/>
        </w:rPr>
      </w:pPr>
    </w:p>
    <w:p>
      <w:pPr>
        <w:rPr>
          <w:rFonts w:ascii="仿宋_GB2312" w:hAnsiTheme="minorEastAsia"/>
        </w:rPr>
      </w:pPr>
    </w:p>
    <w:p>
      <w:pPr>
        <w:rPr>
          <w:rFonts w:ascii="仿宋_GB2312" w:hAnsiTheme="minorEastAsia"/>
        </w:rPr>
      </w:pPr>
    </w:p>
    <w:p>
      <w:pPr>
        <w:rPr>
          <w:rFonts w:ascii="仿宋_GB2312" w:hAnsiTheme="minorEastAsia"/>
        </w:rPr>
      </w:pPr>
    </w:p>
    <w:p>
      <w:pPr>
        <w:rPr>
          <w:rFonts w:ascii="仿宋_GB2312" w:hAnsiTheme="minorEastAsia"/>
        </w:rPr>
      </w:pPr>
    </w:p>
    <w:p>
      <w:pPr>
        <w:rPr>
          <w:rFonts w:ascii="仿宋_GB2312" w:hAnsiTheme="minorEastAsia"/>
        </w:rPr>
      </w:pPr>
    </w:p>
    <w:p>
      <w:pPr>
        <w:pStyle w:val="2"/>
        <w:spacing w:before="0" w:after="0" w:line="480" w:lineRule="auto"/>
        <w:jc w:val="center"/>
        <w:rPr>
          <w:rFonts w:ascii="仿宋_GB2312" w:eastAsia="仿宋_GB2312" w:hAnsiTheme="minorEastAsia"/>
          <w:sz w:val="72"/>
        </w:rPr>
      </w:pPr>
      <w:bookmarkStart w:id="39" w:name="_Toc469303370"/>
      <w:bookmarkStart w:id="40" w:name="_Toc480878997"/>
      <w:r>
        <w:rPr>
          <w:rFonts w:hint="eastAsia" w:ascii="仿宋_GB2312" w:eastAsia="仿宋_GB2312" w:hAnsiTheme="minorEastAsia"/>
          <w:sz w:val="72"/>
        </w:rPr>
        <w:t>第二部分</w:t>
      </w:r>
      <w:bookmarkEnd w:id="35"/>
      <w:bookmarkEnd w:id="36"/>
      <w:bookmarkEnd w:id="37"/>
      <w:bookmarkEnd w:id="38"/>
      <w:bookmarkEnd w:id="39"/>
      <w:bookmarkEnd w:id="40"/>
      <w:bookmarkStart w:id="41" w:name="_Toc154638770"/>
      <w:bookmarkStart w:id="42" w:name="_Toc154805305"/>
      <w:bookmarkStart w:id="43" w:name="_Toc159301738"/>
      <w:bookmarkStart w:id="44" w:name="_Toc183236074"/>
    </w:p>
    <w:p>
      <w:pPr>
        <w:pStyle w:val="2"/>
        <w:spacing w:before="0" w:after="0" w:line="480" w:lineRule="auto"/>
        <w:jc w:val="center"/>
        <w:rPr>
          <w:rFonts w:ascii="仿宋_GB2312" w:eastAsia="仿宋_GB2312" w:hAnsiTheme="minorEastAsia"/>
          <w:sz w:val="72"/>
        </w:rPr>
      </w:pPr>
      <w:bookmarkStart w:id="45" w:name="_Toc388990114"/>
      <w:bookmarkStart w:id="46" w:name="_Toc394929370"/>
      <w:bookmarkStart w:id="47" w:name="_Toc422996162"/>
      <w:bookmarkStart w:id="48" w:name="_Toc423023729"/>
      <w:bookmarkStart w:id="49" w:name="_Toc423266776"/>
      <w:bookmarkStart w:id="50" w:name="_Toc468807200"/>
      <w:bookmarkStart w:id="51" w:name="_Toc468807368"/>
      <w:bookmarkStart w:id="52" w:name="_Toc469303371"/>
      <w:bookmarkStart w:id="53" w:name="_Toc480878998"/>
      <w:bookmarkStart w:id="54" w:name="_Toc266306567"/>
      <w:bookmarkStart w:id="55" w:name="_Toc267251539"/>
      <w:bookmarkStart w:id="56" w:name="_Toc388950537"/>
      <w:r>
        <w:rPr>
          <w:rFonts w:hint="eastAsia" w:ascii="仿宋_GB2312" w:eastAsia="仿宋_GB2312" w:hAnsiTheme="minorEastAsia"/>
          <w:sz w:val="72"/>
        </w:rPr>
        <w:t>采购项目要求</w:t>
      </w:r>
      <w:bookmarkEnd w:id="31"/>
      <w:bookmarkEnd w:id="32"/>
      <w:bookmarkEnd w:id="33"/>
      <w:bookmarkEnd w:id="34"/>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tabs>
          <w:tab w:val="left" w:pos="2415"/>
          <w:tab w:val="left" w:pos="2520"/>
          <w:tab w:val="left" w:pos="2730"/>
        </w:tabs>
        <w:spacing w:line="480" w:lineRule="exact"/>
        <w:ind w:firstLine="480" w:firstLineChars="200"/>
        <w:rPr>
          <w:rFonts w:ascii="仿宋_GB2312" w:hAnsiTheme="minorEastAsia"/>
          <w:sz w:val="24"/>
          <w:szCs w:val="24"/>
        </w:rPr>
      </w:pPr>
    </w:p>
    <w:p>
      <w:pPr>
        <w:tabs>
          <w:tab w:val="left" w:pos="2415"/>
          <w:tab w:val="left" w:pos="2520"/>
          <w:tab w:val="left" w:pos="2730"/>
        </w:tabs>
        <w:spacing w:line="480" w:lineRule="exact"/>
        <w:ind w:firstLine="480" w:firstLineChars="200"/>
        <w:rPr>
          <w:rFonts w:ascii="仿宋_GB2312" w:hAnsiTheme="minorEastAsia"/>
          <w:sz w:val="24"/>
          <w:szCs w:val="24"/>
        </w:rPr>
      </w:pPr>
    </w:p>
    <w:p>
      <w:pPr>
        <w:tabs>
          <w:tab w:val="left" w:pos="2415"/>
          <w:tab w:val="left" w:pos="2520"/>
          <w:tab w:val="left" w:pos="2730"/>
        </w:tabs>
        <w:spacing w:line="480" w:lineRule="exact"/>
        <w:ind w:firstLine="480" w:firstLineChars="200"/>
        <w:rPr>
          <w:rFonts w:ascii="仿宋_GB2312" w:hAnsiTheme="minorEastAsia"/>
          <w:sz w:val="24"/>
          <w:szCs w:val="24"/>
        </w:rPr>
      </w:pPr>
    </w:p>
    <w:p>
      <w:pPr>
        <w:tabs>
          <w:tab w:val="left" w:pos="2415"/>
          <w:tab w:val="left" w:pos="2520"/>
          <w:tab w:val="left" w:pos="2730"/>
        </w:tabs>
        <w:spacing w:line="480" w:lineRule="exact"/>
        <w:ind w:firstLine="480" w:firstLineChars="200"/>
        <w:rPr>
          <w:rFonts w:ascii="仿宋_GB2312" w:hAnsiTheme="minorEastAsia"/>
          <w:sz w:val="24"/>
          <w:szCs w:val="24"/>
        </w:rPr>
      </w:pPr>
    </w:p>
    <w:p>
      <w:pPr>
        <w:tabs>
          <w:tab w:val="left" w:pos="2415"/>
          <w:tab w:val="left" w:pos="2520"/>
          <w:tab w:val="left" w:pos="2730"/>
        </w:tabs>
        <w:spacing w:line="480" w:lineRule="exact"/>
        <w:ind w:firstLine="480" w:firstLineChars="200"/>
        <w:rPr>
          <w:rFonts w:ascii="仿宋_GB2312" w:hAnsiTheme="minorEastAsia"/>
          <w:sz w:val="24"/>
          <w:szCs w:val="24"/>
        </w:rPr>
      </w:pPr>
    </w:p>
    <w:p>
      <w:pPr>
        <w:tabs>
          <w:tab w:val="left" w:pos="2415"/>
          <w:tab w:val="left" w:pos="2520"/>
          <w:tab w:val="left" w:pos="2730"/>
        </w:tabs>
        <w:spacing w:line="480" w:lineRule="exact"/>
        <w:ind w:firstLine="480" w:firstLineChars="200"/>
        <w:rPr>
          <w:rFonts w:ascii="仿宋_GB2312" w:hAnsiTheme="minorEastAsia"/>
          <w:sz w:val="24"/>
          <w:szCs w:val="24"/>
        </w:rPr>
      </w:pPr>
    </w:p>
    <w:p>
      <w:pPr>
        <w:tabs>
          <w:tab w:val="left" w:pos="2415"/>
          <w:tab w:val="left" w:pos="2520"/>
          <w:tab w:val="left" w:pos="2730"/>
        </w:tabs>
        <w:spacing w:line="480" w:lineRule="exact"/>
        <w:ind w:firstLine="480" w:firstLineChars="200"/>
        <w:rPr>
          <w:rFonts w:ascii="仿宋_GB2312" w:hAnsiTheme="minorEastAsia"/>
          <w:sz w:val="24"/>
          <w:szCs w:val="24"/>
        </w:rPr>
      </w:pPr>
    </w:p>
    <w:p>
      <w:pPr>
        <w:tabs>
          <w:tab w:val="left" w:pos="2415"/>
          <w:tab w:val="left" w:pos="2520"/>
          <w:tab w:val="left" w:pos="2730"/>
        </w:tabs>
        <w:spacing w:line="480" w:lineRule="exact"/>
        <w:ind w:firstLine="480" w:firstLineChars="200"/>
        <w:rPr>
          <w:rFonts w:ascii="仿宋_GB2312" w:hAnsiTheme="minorEastAsia"/>
          <w:sz w:val="24"/>
          <w:szCs w:val="24"/>
        </w:rPr>
      </w:pPr>
    </w:p>
    <w:p>
      <w:pPr>
        <w:tabs>
          <w:tab w:val="left" w:pos="2415"/>
          <w:tab w:val="left" w:pos="2520"/>
          <w:tab w:val="left" w:pos="2730"/>
        </w:tabs>
        <w:spacing w:line="480" w:lineRule="exact"/>
        <w:ind w:firstLine="480" w:firstLineChars="200"/>
        <w:rPr>
          <w:rFonts w:ascii="仿宋_GB2312" w:hAnsiTheme="minorEastAsia"/>
          <w:sz w:val="24"/>
          <w:szCs w:val="24"/>
        </w:rPr>
      </w:pPr>
    </w:p>
    <w:p>
      <w:pPr>
        <w:tabs>
          <w:tab w:val="left" w:pos="2415"/>
          <w:tab w:val="left" w:pos="2520"/>
          <w:tab w:val="left" w:pos="2730"/>
        </w:tabs>
        <w:spacing w:line="480" w:lineRule="exact"/>
        <w:ind w:firstLine="480" w:firstLineChars="200"/>
        <w:rPr>
          <w:rFonts w:ascii="仿宋_GB2312" w:hAnsiTheme="minorEastAsia"/>
          <w:sz w:val="24"/>
          <w:szCs w:val="24"/>
        </w:rPr>
      </w:pPr>
    </w:p>
    <w:p>
      <w:pPr>
        <w:tabs>
          <w:tab w:val="left" w:pos="2415"/>
          <w:tab w:val="left" w:pos="2520"/>
          <w:tab w:val="left" w:pos="2730"/>
        </w:tabs>
        <w:spacing w:line="480" w:lineRule="exact"/>
        <w:ind w:firstLine="480" w:firstLineChars="200"/>
        <w:rPr>
          <w:rFonts w:ascii="仿宋_GB2312" w:hAnsiTheme="minorEastAsia"/>
          <w:sz w:val="24"/>
          <w:szCs w:val="24"/>
        </w:rPr>
      </w:pPr>
    </w:p>
    <w:p>
      <w:pPr>
        <w:tabs>
          <w:tab w:val="left" w:pos="2415"/>
          <w:tab w:val="left" w:pos="2520"/>
          <w:tab w:val="left" w:pos="2730"/>
        </w:tabs>
        <w:spacing w:line="480" w:lineRule="exact"/>
        <w:ind w:firstLine="480" w:firstLineChars="200"/>
        <w:rPr>
          <w:rFonts w:ascii="仿宋_GB2312" w:hAnsiTheme="minorEastAsia"/>
          <w:sz w:val="24"/>
          <w:szCs w:val="24"/>
        </w:rPr>
      </w:pPr>
    </w:p>
    <w:p>
      <w:pPr>
        <w:pStyle w:val="3"/>
        <w:tabs>
          <w:tab w:val="left" w:pos="810"/>
        </w:tabs>
        <w:spacing w:line="360" w:lineRule="auto"/>
        <w:rPr>
          <w:rFonts w:ascii="仿宋_GB2312" w:hAnsiTheme="minorEastAsia"/>
          <w:sz w:val="28"/>
        </w:rPr>
      </w:pPr>
      <w:bookmarkStart w:id="57" w:name="_Toc469303372"/>
      <w:bookmarkStart w:id="58" w:name="_Toc480878999"/>
      <w:r>
        <w:rPr>
          <w:rFonts w:hint="eastAsia" w:ascii="仿宋_GB2312" w:hAnsiTheme="minorEastAsia"/>
          <w:sz w:val="28"/>
        </w:rPr>
        <w:t>一、商务要求</w:t>
      </w:r>
      <w:bookmarkEnd w:id="57"/>
      <w:bookmarkEnd w:id="58"/>
    </w:p>
    <w:p>
      <w:pPr>
        <w:pStyle w:val="265"/>
        <w:numPr>
          <w:ilvl w:val="0"/>
          <w:numId w:val="3"/>
        </w:numPr>
        <w:spacing w:line="440" w:lineRule="exact"/>
        <w:ind w:left="0" w:firstLine="484" w:firstLineChars="202"/>
        <w:rPr>
          <w:rFonts w:ascii="仿宋_GB2312" w:eastAsia="仿宋_GB2312" w:hAnsiTheme="minorEastAsia"/>
        </w:rPr>
      </w:pPr>
      <w:r>
        <w:rPr>
          <w:rFonts w:hint="eastAsia" w:ascii="仿宋_GB2312" w:eastAsia="仿宋_GB2312" w:hAnsiTheme="minorEastAsia"/>
        </w:rPr>
        <w:t>项目介绍：</w:t>
      </w:r>
    </w:p>
    <w:p>
      <w:pPr>
        <w:spacing w:line="440" w:lineRule="exact"/>
        <w:ind w:firstLine="484" w:firstLineChars="202"/>
        <w:jc w:val="left"/>
        <w:rPr>
          <w:rFonts w:ascii="仿宋_GB2312" w:hAnsiTheme="minorEastAsia"/>
          <w:sz w:val="24"/>
          <w:szCs w:val="24"/>
        </w:rPr>
      </w:pPr>
      <w:r>
        <w:rPr>
          <w:rFonts w:hint="eastAsia" w:ascii="仿宋_GB2312" w:hAnsiTheme="minorEastAsia"/>
          <w:sz w:val="24"/>
          <w:szCs w:val="24"/>
        </w:rPr>
        <w:t>本次竞争性磋商所要确定的是广东省江门市汽运集团有限公司台山汽车总站</w:t>
      </w:r>
      <w:r>
        <w:rPr>
          <w:rFonts w:hint="eastAsia" w:ascii="仿宋_GB2312" w:hAnsiTheme="minorEastAsia"/>
          <w:sz w:val="24"/>
          <w:szCs w:val="24"/>
          <w:lang w:eastAsia="zh-CN"/>
        </w:rPr>
        <w:t>2辆6米系列19座公路客运柴油车</w:t>
      </w:r>
      <w:r>
        <w:rPr>
          <w:rFonts w:hint="eastAsia" w:ascii="仿宋_GB2312" w:hAnsiTheme="minorEastAsia"/>
          <w:sz w:val="24"/>
          <w:szCs w:val="24"/>
        </w:rPr>
        <w:t>采购项目的供应商。</w:t>
      </w:r>
    </w:p>
    <w:p>
      <w:pPr>
        <w:pStyle w:val="265"/>
        <w:numPr>
          <w:ilvl w:val="0"/>
          <w:numId w:val="3"/>
        </w:numPr>
        <w:spacing w:line="440" w:lineRule="exact"/>
        <w:ind w:left="0" w:firstLine="484" w:firstLineChars="202"/>
        <w:rPr>
          <w:rFonts w:ascii="仿宋_GB2312" w:eastAsia="仿宋_GB2312" w:hAnsiTheme="minorEastAsia"/>
        </w:rPr>
      </w:pPr>
      <w:r>
        <w:rPr>
          <w:rFonts w:hint="eastAsia" w:ascii="仿宋_GB2312" w:eastAsia="仿宋_GB2312" w:hAnsiTheme="minorEastAsia"/>
        </w:rPr>
        <w:t>供应商资格要求：</w:t>
      </w:r>
    </w:p>
    <w:p>
      <w:pPr>
        <w:pStyle w:val="265"/>
        <w:spacing w:line="440" w:lineRule="exact"/>
        <w:ind w:firstLine="484" w:firstLineChars="202"/>
        <w:rPr>
          <w:rFonts w:ascii="仿宋_GB2312" w:eastAsia="仿宋_GB2312" w:hAnsiTheme="minorEastAsia"/>
        </w:rPr>
      </w:pPr>
      <w:r>
        <w:rPr>
          <w:rFonts w:hint="eastAsia" w:ascii="仿宋_GB2312" w:eastAsia="仿宋_GB2312" w:hAnsiTheme="minorEastAsia"/>
        </w:rPr>
        <w:t>（1）供应商应当是具有合法经营资格的法人或者其他组织，且具有良好的信誉；</w:t>
      </w:r>
    </w:p>
    <w:p>
      <w:pPr>
        <w:pStyle w:val="265"/>
        <w:spacing w:line="440" w:lineRule="exact"/>
        <w:ind w:firstLine="484" w:firstLineChars="202"/>
        <w:rPr>
          <w:rFonts w:ascii="仿宋_GB2312" w:eastAsia="仿宋_GB2312" w:hAnsiTheme="minorEastAsia"/>
        </w:rPr>
      </w:pPr>
      <w:r>
        <w:rPr>
          <w:rFonts w:hint="eastAsia" w:ascii="仿宋_GB2312" w:eastAsia="仿宋_GB2312" w:hAnsiTheme="minorEastAsia"/>
        </w:rPr>
        <w:t>（2）供应商或其所投报车辆的生产商注册资金不低于人民币1亿元（或等额外币，汇率以本项目采购预告发布之日中国人民银行对外公布的人民币汇率中间价为准）；</w:t>
      </w:r>
    </w:p>
    <w:p>
      <w:pPr>
        <w:pStyle w:val="265"/>
        <w:spacing w:line="440" w:lineRule="exact"/>
        <w:ind w:firstLine="484" w:firstLineChars="202"/>
        <w:rPr>
          <w:rFonts w:ascii="仿宋_GB2312" w:eastAsia="仿宋_GB2312" w:hAnsiTheme="minorEastAsia"/>
        </w:rPr>
      </w:pPr>
      <w:r>
        <w:rPr>
          <w:rFonts w:hint="eastAsia" w:ascii="仿宋_GB2312" w:eastAsia="仿宋_GB2312" w:hAnsiTheme="minorEastAsia"/>
        </w:rPr>
        <w:t>（3）供应商或其所投报车辆的生产商应当具有ISO9001或ISO/TS16949质量体系认证证书；</w:t>
      </w:r>
    </w:p>
    <w:p>
      <w:pPr>
        <w:pStyle w:val="265"/>
        <w:spacing w:line="440" w:lineRule="exact"/>
        <w:ind w:firstLine="484" w:firstLineChars="202"/>
        <w:rPr>
          <w:rFonts w:ascii="仿宋_GB2312" w:eastAsia="仿宋_GB2312" w:hAnsiTheme="minorEastAsia"/>
        </w:rPr>
      </w:pPr>
      <w:r>
        <w:rPr>
          <w:rFonts w:hint="eastAsia" w:ascii="仿宋_GB2312" w:eastAsia="仿宋_GB2312" w:hAnsiTheme="minorEastAsia"/>
        </w:rPr>
        <w:t>（4）供应商应当是所投报车辆的生产厂商或是已获得所投报车辆生产厂商针对本项目出具唯一授权的代理商；</w:t>
      </w:r>
    </w:p>
    <w:p>
      <w:pPr>
        <w:pStyle w:val="265"/>
        <w:spacing w:line="440" w:lineRule="exact"/>
        <w:ind w:firstLine="484" w:firstLineChars="202"/>
        <w:rPr>
          <w:rFonts w:ascii="仿宋_GB2312" w:eastAsia="仿宋_GB2312" w:hAnsiTheme="minorEastAsia"/>
        </w:rPr>
      </w:pPr>
      <w:r>
        <w:rPr>
          <w:rFonts w:hint="eastAsia" w:ascii="仿宋_GB2312" w:eastAsia="仿宋_GB2312" w:hAnsiTheme="minorEastAsia"/>
        </w:rPr>
        <w:t>（5）供应商应当具备提供完善售后服务的能力，包括拥有本次所出售货物的备件、专用设备和专业技术人员；</w:t>
      </w:r>
    </w:p>
    <w:p>
      <w:pPr>
        <w:pStyle w:val="265"/>
        <w:spacing w:line="440" w:lineRule="exact"/>
        <w:ind w:firstLine="484" w:firstLineChars="202"/>
        <w:rPr>
          <w:rFonts w:ascii="仿宋_GB2312" w:eastAsia="仿宋_GB2312" w:hAnsiTheme="minorEastAsia"/>
        </w:rPr>
      </w:pPr>
      <w:r>
        <w:rPr>
          <w:rFonts w:hint="eastAsia" w:ascii="仿宋_GB2312" w:eastAsia="仿宋_GB2312" w:hAnsiTheme="minorEastAsia"/>
        </w:rPr>
        <w:t>（6）本项目不接受联合体参加。</w:t>
      </w:r>
    </w:p>
    <w:p>
      <w:pPr>
        <w:numPr>
          <w:ilvl w:val="0"/>
          <w:numId w:val="3"/>
        </w:numPr>
        <w:tabs>
          <w:tab w:val="left" w:pos="945"/>
          <w:tab w:val="left" w:pos="1260"/>
        </w:tabs>
        <w:spacing w:line="480" w:lineRule="exact"/>
        <w:ind w:left="0" w:firstLine="484" w:firstLineChars="202"/>
        <w:rPr>
          <w:rFonts w:ascii="仿宋_GB2312" w:hAnsiTheme="minorEastAsia"/>
          <w:sz w:val="24"/>
          <w:szCs w:val="24"/>
        </w:rPr>
      </w:pPr>
      <w:r>
        <w:rPr>
          <w:rFonts w:hint="eastAsia" w:ascii="仿宋_GB2312" w:hAnsiTheme="minorEastAsia"/>
          <w:sz w:val="24"/>
          <w:szCs w:val="24"/>
        </w:rPr>
        <w:t>供应商应当具有良好的商业信誉和健全的财务制度。</w:t>
      </w:r>
    </w:p>
    <w:p>
      <w:pPr>
        <w:numPr>
          <w:ilvl w:val="0"/>
          <w:numId w:val="3"/>
        </w:numPr>
        <w:tabs>
          <w:tab w:val="left" w:pos="945"/>
          <w:tab w:val="left" w:pos="1260"/>
        </w:tabs>
        <w:spacing w:line="480" w:lineRule="exact"/>
        <w:ind w:left="0" w:firstLine="484" w:firstLineChars="202"/>
        <w:rPr>
          <w:rFonts w:ascii="仿宋_GB2312" w:hAnsiTheme="minorEastAsia"/>
          <w:sz w:val="24"/>
          <w:szCs w:val="24"/>
        </w:rPr>
      </w:pPr>
      <w:r>
        <w:rPr>
          <w:rFonts w:hint="eastAsia" w:ascii="仿宋_GB2312" w:hAnsiTheme="minorEastAsia"/>
          <w:sz w:val="24"/>
          <w:szCs w:val="24"/>
        </w:rPr>
        <w:t>供应商应当具有良好的依法缴纳税收和社会保障资金记录及良好的社会信誉。</w:t>
      </w:r>
    </w:p>
    <w:p>
      <w:pPr>
        <w:pStyle w:val="265"/>
        <w:numPr>
          <w:ilvl w:val="0"/>
          <w:numId w:val="3"/>
        </w:numPr>
        <w:spacing w:line="440" w:lineRule="exact"/>
        <w:ind w:left="0" w:firstLine="484" w:firstLineChars="202"/>
        <w:rPr>
          <w:rFonts w:ascii="仿宋_GB2312" w:eastAsia="仿宋_GB2312" w:hAnsiTheme="minorEastAsia"/>
        </w:rPr>
      </w:pPr>
      <w:r>
        <w:rPr>
          <w:rFonts w:hint="eastAsia" w:ascii="仿宋_GB2312" w:eastAsia="仿宋_GB2312" w:hAnsiTheme="minorEastAsia"/>
          <w:bCs/>
        </w:rPr>
        <w:t>供应商所投报货物的要求：</w:t>
      </w:r>
    </w:p>
    <w:p>
      <w:pPr>
        <w:tabs>
          <w:tab w:val="left" w:pos="720"/>
          <w:tab w:val="left" w:pos="1260"/>
        </w:tabs>
        <w:spacing w:line="440" w:lineRule="exact"/>
        <w:ind w:firstLine="484" w:firstLineChars="202"/>
        <w:jc w:val="left"/>
        <w:rPr>
          <w:rFonts w:ascii="仿宋_GB2312" w:hAnsiTheme="minorEastAsia"/>
          <w:sz w:val="24"/>
          <w:szCs w:val="24"/>
        </w:rPr>
      </w:pPr>
      <w:r>
        <w:rPr>
          <w:rFonts w:hint="eastAsia" w:ascii="仿宋_GB2312" w:hAnsiTheme="minorEastAsia"/>
          <w:sz w:val="24"/>
          <w:szCs w:val="24"/>
        </w:rPr>
        <w:t>（1）供应商所投报的车辆应当是在中国境内合法销售，且符合国家有关部门规定的相应技术、节能、安全和环保标准；国家有关部门对供应商所投报的车辆有强制性规定或要求的，供应商所投报的车辆应当符合相应规定或要求。</w:t>
      </w:r>
    </w:p>
    <w:p>
      <w:pPr>
        <w:tabs>
          <w:tab w:val="left" w:pos="720"/>
          <w:tab w:val="left" w:pos="1260"/>
        </w:tabs>
        <w:spacing w:line="440" w:lineRule="exact"/>
        <w:ind w:firstLine="484" w:firstLineChars="202"/>
        <w:jc w:val="left"/>
        <w:rPr>
          <w:rFonts w:ascii="仿宋_GB2312" w:hAnsiTheme="minorEastAsia"/>
          <w:sz w:val="24"/>
          <w:szCs w:val="24"/>
        </w:rPr>
      </w:pPr>
      <w:r>
        <w:rPr>
          <w:rFonts w:hint="eastAsia" w:ascii="仿宋_GB2312" w:hAnsiTheme="minorEastAsia"/>
          <w:sz w:val="24"/>
          <w:szCs w:val="24"/>
        </w:rPr>
        <w:t>（2）供应商所投报的车辆必须是原厂商出品的、全新的、包装完好的原装产品，且直接来源于原厂商或其厂商的地区销售服务授权代理人并有原厂商的出品授权代理证明文件和原厂保修证明文件。</w:t>
      </w:r>
    </w:p>
    <w:p>
      <w:pPr>
        <w:tabs>
          <w:tab w:val="left" w:pos="1260"/>
        </w:tabs>
        <w:spacing w:line="440" w:lineRule="exact"/>
        <w:ind w:firstLine="484" w:firstLineChars="202"/>
        <w:jc w:val="left"/>
        <w:rPr>
          <w:rFonts w:ascii="仿宋_GB2312" w:hAnsiTheme="minorEastAsia"/>
          <w:sz w:val="24"/>
          <w:szCs w:val="24"/>
        </w:rPr>
      </w:pPr>
      <w:r>
        <w:rPr>
          <w:rFonts w:hint="eastAsia" w:ascii="仿宋_GB2312" w:hAnsiTheme="minorEastAsia"/>
          <w:sz w:val="24"/>
          <w:szCs w:val="24"/>
        </w:rPr>
        <w:t>（3）供应商所投报的车辆出现质量问题按照国家质量三包有关规定执行，且保修期不低于国家的规定及厂商公布的质保期。</w:t>
      </w:r>
    </w:p>
    <w:p>
      <w:pPr>
        <w:tabs>
          <w:tab w:val="left" w:pos="1260"/>
        </w:tabs>
        <w:spacing w:line="440" w:lineRule="exact"/>
        <w:ind w:firstLine="484" w:firstLineChars="202"/>
        <w:jc w:val="left"/>
        <w:rPr>
          <w:rFonts w:ascii="仿宋_GB2312" w:hAnsiTheme="minorEastAsia"/>
          <w:sz w:val="24"/>
          <w:szCs w:val="24"/>
        </w:rPr>
      </w:pPr>
      <w:r>
        <w:rPr>
          <w:rFonts w:hint="eastAsia" w:ascii="仿宋_GB2312" w:hAnsiTheme="minorEastAsia"/>
          <w:bCs/>
          <w:sz w:val="24"/>
          <w:szCs w:val="24"/>
        </w:rPr>
        <w:t>（4）</w:t>
      </w:r>
      <w:r>
        <w:rPr>
          <w:rFonts w:hint="eastAsia" w:ascii="仿宋_GB2312" w:hAnsiTheme="minorEastAsia"/>
          <w:sz w:val="24"/>
          <w:szCs w:val="24"/>
        </w:rPr>
        <w:t>供应商所投报的车辆必须保证能在当地的公安车辆管理所上牌、入户和年审，上牌和入户手续由成交供应商协助采购人办理。</w:t>
      </w:r>
    </w:p>
    <w:p>
      <w:pPr>
        <w:tabs>
          <w:tab w:val="left" w:pos="1260"/>
        </w:tabs>
        <w:spacing w:line="440" w:lineRule="exact"/>
        <w:ind w:firstLine="484" w:firstLineChars="202"/>
        <w:jc w:val="left"/>
        <w:rPr>
          <w:rFonts w:ascii="仿宋_GB2312" w:hAnsiTheme="minorEastAsia"/>
          <w:bCs/>
          <w:sz w:val="24"/>
          <w:szCs w:val="24"/>
        </w:rPr>
      </w:pPr>
      <w:r>
        <w:rPr>
          <w:rFonts w:hint="eastAsia" w:ascii="仿宋_GB2312" w:hAnsiTheme="minorEastAsia"/>
          <w:bCs/>
          <w:sz w:val="24"/>
          <w:szCs w:val="24"/>
        </w:rPr>
        <w:t>（5）</w:t>
      </w:r>
      <w:r>
        <w:rPr>
          <w:rFonts w:hint="eastAsia" w:ascii="仿宋_GB2312" w:hAnsiTheme="minorEastAsia"/>
          <w:sz w:val="24"/>
          <w:szCs w:val="24"/>
        </w:rPr>
        <w:t>供应商所投报的车辆应当具有国家发改委/工信部《汽车产品公告》、国家环保总局《汽车排放达标通知（公告）》、国家交通运输部的《燃油消耗量达标车型公告》，</w:t>
      </w:r>
      <w:r>
        <w:rPr>
          <w:rFonts w:hint="eastAsia" w:ascii="仿宋_GB2312" w:hAnsiTheme="minorEastAsia"/>
          <w:bCs/>
          <w:sz w:val="24"/>
          <w:szCs w:val="24"/>
        </w:rPr>
        <w:t>已列入国家交通运输部的《类型等级目录》。</w:t>
      </w:r>
    </w:p>
    <w:p>
      <w:pPr>
        <w:tabs>
          <w:tab w:val="left" w:pos="1260"/>
        </w:tabs>
        <w:spacing w:line="440" w:lineRule="exact"/>
        <w:ind w:firstLine="484" w:firstLineChars="202"/>
        <w:jc w:val="left"/>
        <w:rPr>
          <w:rFonts w:ascii="仿宋_GB2312" w:hAnsiTheme="minorEastAsia"/>
          <w:sz w:val="24"/>
          <w:szCs w:val="24"/>
        </w:rPr>
      </w:pPr>
      <w:r>
        <w:rPr>
          <w:rFonts w:hint="eastAsia" w:ascii="仿宋_GB2312" w:hAnsiTheme="minorEastAsia"/>
          <w:sz w:val="24"/>
          <w:szCs w:val="24"/>
        </w:rPr>
        <w:t>（6）供应商所投报的产品必须是本国产品，本项目不接受所投报产品为进口产品。（本竞争性磋商文件中所称进口产品是指通过中国海关报关验放进入中国境内且产自关境外的产品）</w:t>
      </w:r>
    </w:p>
    <w:p>
      <w:pPr>
        <w:pStyle w:val="17"/>
        <w:spacing w:line="440" w:lineRule="exact"/>
        <w:ind w:firstLine="484" w:firstLineChars="202"/>
        <w:rPr>
          <w:rFonts w:hAnsiTheme="minorEastAsia"/>
          <w:sz w:val="24"/>
          <w:szCs w:val="24"/>
        </w:rPr>
      </w:pPr>
      <w:r>
        <w:rPr>
          <w:rFonts w:hint="eastAsia" w:hAnsiTheme="minorEastAsia"/>
          <w:sz w:val="24"/>
          <w:szCs w:val="24"/>
        </w:rPr>
        <w:t>（7）车辆使用的产品必须有国家相关部门认证的合格证，供应渠道必须合法，有各总成部件的具体保质期（整车保质期2年，发动机保质期3年或30万公里），确保各总成配套合理、符合标准，质量保证期内总成部件供应商包修、包换、包退，并负责因此产生的费用。</w:t>
      </w:r>
    </w:p>
    <w:p>
      <w:pPr>
        <w:pStyle w:val="17"/>
        <w:spacing w:line="440" w:lineRule="exact"/>
        <w:ind w:firstLine="484" w:firstLineChars="202"/>
        <w:rPr>
          <w:rFonts w:hAnsiTheme="minorEastAsia"/>
          <w:sz w:val="24"/>
          <w:szCs w:val="24"/>
        </w:rPr>
      </w:pPr>
      <w:r>
        <w:rPr>
          <w:rFonts w:hint="eastAsia" w:hAnsiTheme="minorEastAsia"/>
          <w:sz w:val="24"/>
          <w:szCs w:val="24"/>
        </w:rPr>
        <w:t>（8）在技术要求中，对于采购人所选配的项目，供应商必须进行校核，因车辆配置不合理造成采购人的损失由供应商负责。</w:t>
      </w:r>
    </w:p>
    <w:p>
      <w:pPr>
        <w:pStyle w:val="265"/>
        <w:numPr>
          <w:ilvl w:val="0"/>
          <w:numId w:val="3"/>
        </w:numPr>
        <w:spacing w:line="440" w:lineRule="exact"/>
        <w:ind w:left="0" w:firstLine="484" w:firstLineChars="202"/>
        <w:rPr>
          <w:rFonts w:ascii="仿宋_GB2312" w:eastAsia="仿宋_GB2312" w:hAnsiTheme="minorEastAsia"/>
        </w:rPr>
      </w:pPr>
      <w:r>
        <w:rPr>
          <w:rFonts w:hint="eastAsia" w:ascii="仿宋_GB2312" w:eastAsia="仿宋_GB2312" w:hAnsiTheme="minorEastAsia"/>
          <w:bCs/>
        </w:rPr>
        <w:t>供应商需提供的服务要求：</w:t>
      </w:r>
    </w:p>
    <w:p>
      <w:pPr>
        <w:pStyle w:val="265"/>
        <w:spacing w:line="440" w:lineRule="exact"/>
        <w:ind w:firstLine="484" w:firstLineChars="202"/>
        <w:rPr>
          <w:rFonts w:ascii="仿宋_GB2312" w:eastAsia="仿宋_GB2312" w:hAnsiTheme="minorEastAsia"/>
        </w:rPr>
      </w:pPr>
      <w:r>
        <w:rPr>
          <w:rFonts w:hint="eastAsia" w:ascii="仿宋_GB2312" w:eastAsia="仿宋_GB2312" w:hAnsiTheme="minorEastAsia"/>
        </w:rPr>
        <w:t>（1）对本项目采购优先安排，并按竞争性磋商文件的承诺提供最优惠价格及原厂优质产品。</w:t>
      </w:r>
    </w:p>
    <w:p>
      <w:pPr>
        <w:pStyle w:val="265"/>
        <w:spacing w:line="440" w:lineRule="exact"/>
        <w:ind w:firstLine="484" w:firstLineChars="202"/>
        <w:rPr>
          <w:rFonts w:ascii="仿宋_GB2312" w:eastAsia="仿宋_GB2312" w:hAnsiTheme="minorEastAsia"/>
        </w:rPr>
      </w:pPr>
      <w:r>
        <w:rPr>
          <w:rFonts w:hint="eastAsia" w:ascii="仿宋_GB2312" w:eastAsia="仿宋_GB2312" w:hAnsiTheme="minorEastAsia"/>
        </w:rPr>
        <w:t>（2）供应商在成交后应履行《车辆购销合同》中规定的服务内容。</w:t>
      </w:r>
    </w:p>
    <w:p>
      <w:pPr>
        <w:spacing w:line="440" w:lineRule="exact"/>
        <w:ind w:firstLine="484" w:firstLineChars="202"/>
        <w:jc w:val="left"/>
        <w:rPr>
          <w:rFonts w:ascii="仿宋_GB2312" w:hAnsiTheme="minorEastAsia"/>
          <w:sz w:val="24"/>
          <w:szCs w:val="24"/>
        </w:rPr>
      </w:pPr>
      <w:r>
        <w:rPr>
          <w:rFonts w:hint="eastAsia" w:ascii="仿宋_GB2312" w:hAnsiTheme="minorEastAsia"/>
          <w:sz w:val="24"/>
          <w:szCs w:val="24"/>
        </w:rPr>
        <w:t>（3）如采购人委托供应商上牌，一般要求供应商负责办理机动车登记证明、发票、购置税证、车船使用税、公路规费等全部证明给采购人（有关费用按照合同约定支付，供应商应负责办理，由采购人提供相关证明资料），上牌手续按照合同约定至取得车管部门上牌回执或车辆牌照固封为止。车辆验收合格时间即为交货时间。</w:t>
      </w:r>
    </w:p>
    <w:p>
      <w:pPr>
        <w:spacing w:line="440" w:lineRule="exact"/>
        <w:ind w:firstLine="484" w:firstLineChars="202"/>
        <w:jc w:val="left"/>
        <w:rPr>
          <w:rFonts w:ascii="仿宋_GB2312" w:hAnsiTheme="minorEastAsia"/>
          <w:sz w:val="24"/>
          <w:szCs w:val="24"/>
        </w:rPr>
      </w:pPr>
      <w:r>
        <w:rPr>
          <w:rFonts w:hint="eastAsia" w:ascii="仿宋_GB2312" w:hAnsiTheme="minorEastAsia"/>
          <w:sz w:val="24"/>
          <w:szCs w:val="24"/>
        </w:rPr>
        <w:t>（4）若车辆发生质量问题，涉及到配套厂家总成、系统或零部件时，车辆成交供应商是唯一销售及服务主体。</w:t>
      </w:r>
    </w:p>
    <w:p>
      <w:pPr>
        <w:pStyle w:val="17"/>
        <w:spacing w:line="440" w:lineRule="exact"/>
        <w:ind w:firstLine="484" w:firstLineChars="202"/>
        <w:rPr>
          <w:rFonts w:hAnsiTheme="minorEastAsia"/>
          <w:sz w:val="24"/>
          <w:szCs w:val="24"/>
        </w:rPr>
      </w:pPr>
      <w:r>
        <w:rPr>
          <w:rFonts w:hint="eastAsia" w:hAnsiTheme="minorEastAsia"/>
          <w:sz w:val="24"/>
          <w:szCs w:val="24"/>
        </w:rPr>
        <w:t>（5）采购人应优先享有技术咨询、保修期内或者超过保修期有关服务及所需材料、配件收费的优惠条件。</w:t>
      </w:r>
    </w:p>
    <w:p>
      <w:pPr>
        <w:pStyle w:val="17"/>
        <w:spacing w:line="440" w:lineRule="exact"/>
        <w:ind w:firstLine="484" w:firstLineChars="202"/>
        <w:rPr>
          <w:rFonts w:hAnsiTheme="minorEastAsia"/>
          <w:sz w:val="24"/>
          <w:szCs w:val="24"/>
        </w:rPr>
      </w:pPr>
      <w:r>
        <w:rPr>
          <w:rFonts w:hint="eastAsia" w:hAnsiTheme="minorEastAsia"/>
          <w:sz w:val="24"/>
          <w:szCs w:val="24"/>
        </w:rPr>
        <w:t>（6）供应商应提供满足车辆免费维修保养期内正常使用的备品备件。</w:t>
      </w:r>
    </w:p>
    <w:p>
      <w:pPr>
        <w:pStyle w:val="17"/>
        <w:spacing w:line="440" w:lineRule="exact"/>
        <w:ind w:firstLine="484" w:firstLineChars="202"/>
        <w:rPr>
          <w:rFonts w:hAnsiTheme="minorEastAsia"/>
          <w:sz w:val="24"/>
          <w:szCs w:val="24"/>
        </w:rPr>
      </w:pPr>
      <w:r>
        <w:rPr>
          <w:rFonts w:hint="eastAsia" w:hAnsiTheme="minorEastAsia"/>
          <w:sz w:val="24"/>
          <w:szCs w:val="24"/>
        </w:rPr>
        <w:t>（7）车辆达到规定的走合维护周期时，供应商有对采购人进行提醒的义务，由供应商或其服务站负责及时组织、按时完成。因供应商或其服务站的原因，导致超期对车辆进行走合维护而引起的相关技术问题或造成故障的，采购人有权追究供应商责任。</w:t>
      </w:r>
    </w:p>
    <w:p>
      <w:pPr>
        <w:pStyle w:val="17"/>
        <w:spacing w:line="440" w:lineRule="exact"/>
        <w:ind w:firstLine="484" w:firstLineChars="202"/>
        <w:rPr>
          <w:rFonts w:hAnsiTheme="minorEastAsia"/>
          <w:sz w:val="24"/>
          <w:szCs w:val="24"/>
        </w:rPr>
      </w:pPr>
      <w:r>
        <w:rPr>
          <w:rFonts w:hint="eastAsia" w:hAnsiTheme="minorEastAsia"/>
          <w:sz w:val="24"/>
          <w:szCs w:val="24"/>
        </w:rPr>
        <w:t>（8）保修期内车辆出现重大技术问题时，供应商或服务站组织修理的反应时间不得超过24个小时，解决时间不得超过3天；因不可抗力原因导致故障解决超期的情况除外，否则，采购人有权追究供应商责任。</w:t>
      </w:r>
    </w:p>
    <w:p>
      <w:pPr>
        <w:pStyle w:val="17"/>
        <w:spacing w:line="440" w:lineRule="exact"/>
        <w:ind w:firstLine="484" w:firstLineChars="202"/>
        <w:rPr>
          <w:rFonts w:hAnsiTheme="minorEastAsia"/>
          <w:sz w:val="24"/>
          <w:szCs w:val="24"/>
        </w:rPr>
      </w:pPr>
      <w:r>
        <w:rPr>
          <w:rFonts w:hint="eastAsia" w:hAnsiTheme="minorEastAsia"/>
          <w:sz w:val="24"/>
          <w:szCs w:val="24"/>
        </w:rPr>
        <w:t>（9）车辆使用期间，因车辆设计或制造原因造成的故障，不论是否超过保修期，均属于供应商责任，采购人均可追究供应商责任，供应商应本着认真负责的态度积极处理问题，并承担相关的费用；如果车辆发生致命性设计缺陷，导致车辆无法正常使用或对安全造成重大威胁的，采购人有权要求供应商回收车辆并承担相关费用；处理过程中，双方如有争议，可到质量技术监督检验机构进行鉴定。</w:t>
      </w:r>
    </w:p>
    <w:p>
      <w:pPr>
        <w:pStyle w:val="265"/>
        <w:numPr>
          <w:ilvl w:val="0"/>
          <w:numId w:val="3"/>
        </w:numPr>
        <w:spacing w:line="440" w:lineRule="exact"/>
        <w:ind w:left="0" w:firstLine="484" w:firstLineChars="202"/>
        <w:rPr>
          <w:rFonts w:ascii="仿宋_GB2312" w:eastAsia="仿宋_GB2312" w:hAnsiTheme="minorEastAsia"/>
        </w:rPr>
      </w:pPr>
      <w:r>
        <w:rPr>
          <w:rFonts w:hint="eastAsia" w:ascii="仿宋_GB2312" w:eastAsia="仿宋_GB2312" w:hAnsiTheme="minorEastAsia"/>
        </w:rPr>
        <w:t>供应商按净车价进行报价，</w:t>
      </w:r>
      <w:r>
        <w:rPr>
          <w:rFonts w:hint="eastAsia" w:ascii="仿宋_GB2312" w:eastAsia="仿宋_GB2312" w:hAnsiTheme="minorEastAsia"/>
          <w:bCs/>
        </w:rPr>
        <w:t>车辆报价应为人民币含税全包价（</w:t>
      </w:r>
      <w:r>
        <w:rPr>
          <w:rFonts w:hint="eastAsia" w:ascii="仿宋_GB2312" w:eastAsia="仿宋_GB2312" w:hAnsiTheme="minorEastAsia"/>
        </w:rPr>
        <w:t>车辆</w:t>
      </w:r>
      <w:r>
        <w:rPr>
          <w:rFonts w:hint="eastAsia" w:ascii="仿宋_GB2312" w:eastAsia="仿宋_GB2312" w:hAnsiTheme="minorEastAsia"/>
          <w:bCs/>
        </w:rPr>
        <w:t>的购置税、上牌费、入户费、年审费、车船税、年票和保险费除外，即不需要包含在报价内，由采购人另行支付），</w:t>
      </w:r>
      <w:r>
        <w:rPr>
          <w:rFonts w:hint="eastAsia" w:ascii="仿宋_GB2312" w:eastAsia="仿宋_GB2312" w:hAnsiTheme="minorEastAsia"/>
        </w:rPr>
        <w:t>包括货物的价格、利润、送车费、装卸费、安装费、调试费、技术协助费、培训费和售后服务费等一切费用。</w:t>
      </w:r>
    </w:p>
    <w:p>
      <w:pPr>
        <w:pStyle w:val="265"/>
        <w:numPr>
          <w:ilvl w:val="0"/>
          <w:numId w:val="3"/>
        </w:numPr>
        <w:spacing w:line="440" w:lineRule="exact"/>
        <w:ind w:left="0" w:firstLine="484" w:firstLineChars="202"/>
        <w:rPr>
          <w:rFonts w:ascii="仿宋_GB2312" w:eastAsia="仿宋_GB2312" w:cs="Arial" w:hAnsiTheme="minorEastAsia"/>
          <w:bCs/>
        </w:rPr>
      </w:pPr>
      <w:r>
        <w:rPr>
          <w:rFonts w:hint="eastAsia" w:ascii="仿宋_GB2312" w:eastAsia="仿宋_GB2312" w:hAnsiTheme="minorEastAsia"/>
        </w:rPr>
        <w:t>车辆交付时间：</w:t>
      </w:r>
      <w:r>
        <w:rPr>
          <w:rFonts w:hint="eastAsia" w:ascii="仿宋_GB2312" w:eastAsia="仿宋_GB2312" w:cs="Arial" w:hAnsiTheme="minorEastAsia"/>
          <w:bCs/>
        </w:rPr>
        <w:t>车辆交货期为自《车辆购销合同》签订生效之日起30个日历日内。</w:t>
      </w:r>
    </w:p>
    <w:p>
      <w:pPr>
        <w:numPr>
          <w:ilvl w:val="0"/>
          <w:numId w:val="3"/>
        </w:numPr>
        <w:spacing w:line="440" w:lineRule="exact"/>
        <w:ind w:left="0" w:firstLine="484" w:firstLineChars="202"/>
        <w:rPr>
          <w:rFonts w:ascii="仿宋_GB2312" w:hAnsiTheme="minorEastAsia"/>
          <w:sz w:val="24"/>
          <w:szCs w:val="24"/>
        </w:rPr>
      </w:pPr>
      <w:r>
        <w:rPr>
          <w:rFonts w:hint="eastAsia" w:ascii="仿宋_GB2312" w:hAnsiTheme="minorEastAsia"/>
          <w:sz w:val="24"/>
          <w:szCs w:val="24"/>
        </w:rPr>
        <w:t>交货地点：供应商</w:t>
      </w:r>
      <w:r>
        <w:rPr>
          <w:rFonts w:hint="eastAsia" w:ascii="仿宋_GB2312" w:hAnsiTheme="minorEastAsia"/>
          <w:bCs/>
          <w:sz w:val="24"/>
          <w:szCs w:val="24"/>
        </w:rPr>
        <w:t>负责将车辆送到采购人指定的地点（广东省江门市汽运集团有限公司</w:t>
      </w:r>
      <w:r>
        <w:rPr>
          <w:rFonts w:hint="eastAsia" w:ascii="仿宋_GB2312" w:hAnsiTheme="minorEastAsia"/>
          <w:sz w:val="24"/>
          <w:szCs w:val="24"/>
        </w:rPr>
        <w:t>台山</w:t>
      </w:r>
      <w:r>
        <w:rPr>
          <w:rFonts w:hint="eastAsia" w:ascii="仿宋_GB2312" w:hAnsiTheme="minorEastAsia"/>
          <w:bCs/>
          <w:sz w:val="24"/>
          <w:szCs w:val="24"/>
        </w:rPr>
        <w:t>汽车总站），并负责相应的费用</w:t>
      </w:r>
      <w:r>
        <w:rPr>
          <w:rFonts w:hint="eastAsia" w:ascii="仿宋_GB2312" w:hAnsiTheme="minorEastAsia"/>
          <w:sz w:val="24"/>
          <w:szCs w:val="24"/>
        </w:rPr>
        <w:t>。</w:t>
      </w:r>
    </w:p>
    <w:p>
      <w:pPr>
        <w:numPr>
          <w:ilvl w:val="0"/>
          <w:numId w:val="3"/>
        </w:numPr>
        <w:spacing w:line="440" w:lineRule="exact"/>
        <w:ind w:left="0" w:firstLine="484" w:firstLineChars="202"/>
        <w:rPr>
          <w:rFonts w:ascii="仿宋_GB2312" w:hAnsiTheme="minorEastAsia"/>
          <w:sz w:val="24"/>
          <w:szCs w:val="24"/>
        </w:rPr>
      </w:pPr>
      <w:r>
        <w:rPr>
          <w:rFonts w:hint="eastAsia" w:ascii="仿宋_GB2312" w:hAnsiTheme="minorEastAsia"/>
          <w:sz w:val="24"/>
          <w:szCs w:val="24"/>
        </w:rPr>
        <w:t>验收：供应商应按合同的验收时间安排，协助采购人办理有关验收手续。车辆验收前必须保持外观及车厢内部的清洁。供应商应保证保修证明、车辆合格证明、发票等一切随车资料齐备，确保采购人车辆上牌。</w:t>
      </w:r>
    </w:p>
    <w:p>
      <w:pPr>
        <w:spacing w:line="500" w:lineRule="exact"/>
        <w:ind w:firstLine="487" w:firstLineChars="202"/>
        <w:jc w:val="left"/>
        <w:rPr>
          <w:rFonts w:ascii="仿宋_GB2312" w:hAnsiTheme="minorEastAsia"/>
          <w:b/>
          <w:sz w:val="24"/>
          <w:szCs w:val="24"/>
        </w:rPr>
      </w:pPr>
      <w:r>
        <w:rPr>
          <w:rFonts w:hint="eastAsia" w:ascii="仿宋_GB2312" w:hAnsiTheme="minorEastAsia"/>
          <w:b/>
          <w:sz w:val="24"/>
          <w:szCs w:val="24"/>
        </w:rPr>
        <w:t>11.结算方式：</w:t>
      </w:r>
    </w:p>
    <w:p>
      <w:pPr>
        <w:spacing w:line="500" w:lineRule="exact"/>
        <w:ind w:firstLine="484" w:firstLineChars="202"/>
        <w:jc w:val="left"/>
        <w:rPr>
          <w:rFonts w:ascii="仿宋_GB2312" w:hAnsiTheme="minorEastAsia"/>
          <w:sz w:val="24"/>
          <w:szCs w:val="24"/>
        </w:rPr>
      </w:pPr>
      <w:r>
        <w:rPr>
          <w:rFonts w:hint="eastAsia" w:ascii="仿宋_GB2312" w:cs="宋体" w:hAnsiTheme="minorEastAsia"/>
          <w:kern w:val="1"/>
          <w:sz w:val="24"/>
          <w:szCs w:val="24"/>
        </w:rPr>
        <w:t>付款方式：签订合同后 5 个工作日内支付5万元作为定金，余款在车辆验收合格后一次性付清。</w:t>
      </w:r>
    </w:p>
    <w:p>
      <w:pPr>
        <w:spacing w:line="440" w:lineRule="exact"/>
        <w:ind w:firstLine="484" w:firstLineChars="202"/>
        <w:rPr>
          <w:rFonts w:ascii="仿宋_GB2312" w:hAnsiTheme="minorEastAsia"/>
          <w:sz w:val="24"/>
          <w:szCs w:val="24"/>
        </w:rPr>
      </w:pPr>
      <w:r>
        <w:rPr>
          <w:rFonts w:hint="eastAsia" w:ascii="仿宋_GB2312" w:hAnsiTheme="minorEastAsia"/>
          <w:sz w:val="24"/>
          <w:szCs w:val="24"/>
        </w:rPr>
        <w:t>12.成交供应商应按照合同要求按时交付车辆，如不按时交车，采购人有权要求成交供应商按每日每辆1000元进行赔偿。</w:t>
      </w:r>
    </w:p>
    <w:p>
      <w:pPr>
        <w:spacing w:line="440" w:lineRule="exact"/>
        <w:ind w:firstLine="484" w:firstLineChars="202"/>
        <w:rPr>
          <w:rFonts w:ascii="仿宋_GB2312" w:hAnsiTheme="minorEastAsia"/>
          <w:sz w:val="24"/>
          <w:szCs w:val="24"/>
        </w:rPr>
      </w:pPr>
      <w:r>
        <w:rPr>
          <w:rFonts w:hint="eastAsia" w:ascii="仿宋_GB2312" w:hAnsiTheme="minorEastAsia"/>
          <w:sz w:val="24"/>
          <w:szCs w:val="24"/>
        </w:rPr>
        <w:t>13.若成交供应商未按照最终签订的《车辆购销合同》配置要求装配车辆（品牌、型号、规格），采购人有权要求成交供应商进行赔偿。</w:t>
      </w:r>
    </w:p>
    <w:p>
      <w:pPr>
        <w:spacing w:line="440" w:lineRule="exact"/>
        <w:ind w:firstLine="484" w:firstLineChars="202"/>
        <w:rPr>
          <w:rFonts w:ascii="仿宋_GB2312" w:hAnsiTheme="minorEastAsia"/>
          <w:sz w:val="24"/>
          <w:szCs w:val="24"/>
        </w:rPr>
      </w:pPr>
      <w:r>
        <w:rPr>
          <w:rFonts w:hint="eastAsia" w:ascii="仿宋_GB2312" w:hAnsiTheme="minorEastAsia"/>
          <w:sz w:val="24"/>
          <w:szCs w:val="24"/>
        </w:rPr>
        <w:t>14.供应商交付的车辆不符合《机动车运行安全技术条件》(GB7258-201</w:t>
      </w:r>
      <w:r>
        <w:rPr>
          <w:rFonts w:hint="eastAsia" w:ascii="仿宋_GB2312" w:hAnsiTheme="minorEastAsia"/>
          <w:sz w:val="24"/>
          <w:szCs w:val="24"/>
          <w:lang w:val="en-US" w:eastAsia="zh-CN"/>
        </w:rPr>
        <w:t>7</w:t>
      </w:r>
      <w:r>
        <w:rPr>
          <w:rFonts w:hint="eastAsia" w:ascii="仿宋_GB2312" w:hAnsiTheme="minorEastAsia"/>
          <w:sz w:val="24"/>
          <w:szCs w:val="24"/>
        </w:rPr>
        <w:t>) 及《营运客车安全技术条件》(JT/T1094-2016)等国家标准、行业标准要求或合同规定时，采购人有权拒收，供应商向采购人支付车辆款总额3%的违约金。属车辆设计、制造工艺问题导致的严重缺陷，由供应商负责。</w:t>
      </w:r>
    </w:p>
    <w:p>
      <w:pPr>
        <w:spacing w:line="440" w:lineRule="exact"/>
        <w:ind w:firstLine="484" w:firstLineChars="202"/>
        <w:rPr>
          <w:rFonts w:ascii="仿宋_GB2312" w:hAnsiTheme="minorEastAsia"/>
          <w:sz w:val="24"/>
          <w:szCs w:val="24"/>
        </w:rPr>
      </w:pPr>
      <w:r>
        <w:rPr>
          <w:rFonts w:hint="eastAsia" w:ascii="仿宋_GB2312" w:hAnsiTheme="minorEastAsia"/>
          <w:sz w:val="24"/>
          <w:szCs w:val="24"/>
        </w:rPr>
        <w:t>15.法律责任：</w:t>
      </w:r>
    </w:p>
    <w:p>
      <w:pPr>
        <w:tabs>
          <w:tab w:val="left" w:pos="1050"/>
        </w:tabs>
        <w:spacing w:line="440" w:lineRule="exact"/>
        <w:ind w:firstLine="484" w:firstLineChars="202"/>
        <w:jc w:val="left"/>
        <w:rPr>
          <w:rFonts w:ascii="仿宋_GB2312" w:hAnsiTheme="minorEastAsia"/>
          <w:sz w:val="24"/>
          <w:szCs w:val="24"/>
        </w:rPr>
      </w:pPr>
      <w:r>
        <w:rPr>
          <w:rFonts w:hint="eastAsia" w:ascii="仿宋_GB2312" w:hAnsiTheme="minorEastAsia"/>
          <w:sz w:val="24"/>
          <w:szCs w:val="24"/>
        </w:rPr>
        <w:t>（1）不合格的货物将被无条件退货，由此而产生的费用将由成交供应商负责。</w:t>
      </w:r>
    </w:p>
    <w:p>
      <w:pPr>
        <w:tabs>
          <w:tab w:val="left" w:pos="1050"/>
        </w:tabs>
        <w:spacing w:line="440" w:lineRule="exact"/>
        <w:ind w:firstLine="484" w:firstLineChars="202"/>
        <w:jc w:val="left"/>
        <w:rPr>
          <w:rFonts w:ascii="仿宋_GB2312" w:hAnsiTheme="minorEastAsia"/>
          <w:sz w:val="24"/>
          <w:szCs w:val="24"/>
        </w:rPr>
      </w:pPr>
      <w:r>
        <w:rPr>
          <w:rFonts w:hint="eastAsia" w:ascii="仿宋_GB2312" w:hAnsiTheme="minorEastAsia"/>
          <w:sz w:val="24"/>
          <w:szCs w:val="24"/>
        </w:rPr>
        <w:t>（2）由于提供不符合质量要求的货物而使采购人增加的成本将由成交供应商补偿。</w:t>
      </w:r>
    </w:p>
    <w:p>
      <w:pPr>
        <w:pStyle w:val="265"/>
        <w:spacing w:line="440" w:lineRule="exact"/>
        <w:ind w:firstLine="484" w:firstLineChars="202"/>
        <w:rPr>
          <w:rFonts w:ascii="仿宋_GB2312" w:eastAsia="仿宋_GB2312" w:hAnsiTheme="minorEastAsia"/>
        </w:rPr>
      </w:pPr>
      <w:r>
        <w:rPr>
          <w:rFonts w:hint="eastAsia" w:ascii="仿宋_GB2312" w:eastAsia="仿宋_GB2312" w:hAnsiTheme="minorEastAsia"/>
        </w:rPr>
        <w:t>（3）成交供应商应严格遵守磋商响应时作出的承诺。</w:t>
      </w:r>
    </w:p>
    <w:p>
      <w:pPr>
        <w:pStyle w:val="33"/>
        <w:spacing w:line="480" w:lineRule="exact"/>
        <w:ind w:firstLine="484" w:firstLineChars="202"/>
        <w:rPr>
          <w:rFonts w:ascii="仿宋_GB2312" w:eastAsia="仿宋_GB2312" w:hAnsiTheme="minorEastAsia"/>
          <w:sz w:val="24"/>
          <w:szCs w:val="24"/>
        </w:rPr>
      </w:pPr>
      <w:r>
        <w:rPr>
          <w:rFonts w:hint="eastAsia" w:ascii="仿宋_GB2312" w:eastAsia="仿宋_GB2312" w:hAnsiTheme="minorEastAsia"/>
          <w:sz w:val="24"/>
          <w:szCs w:val="24"/>
        </w:rPr>
        <w:t>16.本竞争性磋商文件将作为《车辆购销合同》的组成部分。</w:t>
      </w:r>
    </w:p>
    <w:p>
      <w:pPr>
        <w:pStyle w:val="33"/>
        <w:spacing w:line="480" w:lineRule="exact"/>
        <w:ind w:firstLine="484" w:firstLineChars="202"/>
        <w:rPr>
          <w:rFonts w:ascii="仿宋_GB2312" w:eastAsia="仿宋_GB2312" w:hAnsiTheme="minorEastAsia"/>
          <w:sz w:val="24"/>
          <w:szCs w:val="21"/>
        </w:rPr>
      </w:pPr>
    </w:p>
    <w:p>
      <w:pPr>
        <w:pStyle w:val="3"/>
        <w:rPr>
          <w:rFonts w:ascii="仿宋_GB2312"/>
        </w:rPr>
      </w:pPr>
      <w:bookmarkStart w:id="59" w:name="_Toc480879000"/>
      <w:bookmarkStart w:id="60" w:name="_Toc469303373"/>
      <w:r>
        <w:rPr>
          <w:rFonts w:hint="eastAsia" w:ascii="仿宋_GB2312"/>
        </w:rPr>
        <w:t>二、技术要求</w:t>
      </w:r>
      <w:bookmarkEnd w:id="59"/>
      <w:bookmarkEnd w:id="60"/>
      <w:r>
        <w:rPr>
          <w:rFonts w:hint="eastAsia" w:ascii="仿宋_GB2312"/>
        </w:rPr>
        <w:t xml:space="preserve"> </w:t>
      </w:r>
    </w:p>
    <w:tbl>
      <w:tblPr>
        <w:tblStyle w:val="70"/>
        <w:tblW w:w="9134"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134"/>
        <w:gridCol w:w="7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gridSpan w:val="2"/>
            <w:tcMar>
              <w:left w:w="28" w:type="dxa"/>
              <w:right w:w="28" w:type="dxa"/>
            </w:tcMar>
            <w:vAlign w:val="center"/>
          </w:tcPr>
          <w:p>
            <w:pPr>
              <w:spacing w:line="380" w:lineRule="exact"/>
              <w:jc w:val="center"/>
              <w:rPr>
                <w:rFonts w:hint="eastAsia" w:ascii="仿宋" w:hAnsi="仿宋" w:eastAsia="仿宋" w:cs="仿宋"/>
                <w:bCs/>
                <w:color w:val="auto"/>
                <w:sz w:val="24"/>
              </w:rPr>
            </w:pPr>
            <w:r>
              <w:rPr>
                <w:rFonts w:hint="eastAsia" w:ascii="仿宋" w:hAnsi="仿宋" w:eastAsia="仿宋" w:cs="仿宋"/>
                <w:bCs/>
                <w:color w:val="auto"/>
                <w:sz w:val="24"/>
              </w:rPr>
              <w:t>项目</w:t>
            </w:r>
          </w:p>
        </w:tc>
        <w:tc>
          <w:tcPr>
            <w:tcW w:w="7574" w:type="dxa"/>
            <w:vAlign w:val="center"/>
          </w:tcPr>
          <w:p>
            <w:pPr>
              <w:spacing w:line="380" w:lineRule="exact"/>
              <w:jc w:val="center"/>
              <w:rPr>
                <w:rFonts w:hint="eastAsia" w:ascii="仿宋" w:hAnsi="仿宋" w:eastAsia="仿宋" w:cs="仿宋"/>
                <w:bCs/>
                <w:color w:val="auto"/>
                <w:sz w:val="24"/>
              </w:rPr>
            </w:pPr>
            <w:r>
              <w:rPr>
                <w:rFonts w:hint="eastAsia" w:ascii="仿宋" w:hAnsi="仿宋" w:eastAsia="仿宋" w:cs="仿宋"/>
                <w:bCs/>
                <w:color w:val="auto"/>
                <w:sz w:val="24"/>
              </w:rPr>
              <w:t>需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gridSpan w:val="2"/>
            <w:tcMar>
              <w:left w:w="28" w:type="dxa"/>
              <w:right w:w="28" w:type="dxa"/>
            </w:tcMar>
            <w:vAlign w:val="center"/>
          </w:tcPr>
          <w:p>
            <w:pPr>
              <w:spacing w:line="38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车辆类型</w:t>
            </w:r>
          </w:p>
        </w:tc>
        <w:tc>
          <w:tcPr>
            <w:tcW w:w="7574" w:type="dxa"/>
            <w:vAlign w:val="center"/>
          </w:tcPr>
          <w:p>
            <w:pPr>
              <w:spacing w:line="380" w:lineRule="exact"/>
              <w:rPr>
                <w:rFonts w:hint="eastAsia" w:ascii="仿宋" w:hAnsi="仿宋" w:eastAsia="仿宋" w:cs="仿宋"/>
                <w:color w:val="auto"/>
                <w:kern w:val="0"/>
                <w:sz w:val="24"/>
              </w:rPr>
            </w:pPr>
            <w:r>
              <w:rPr>
                <w:rFonts w:hint="eastAsia" w:ascii="仿宋" w:hAnsi="仿宋" w:eastAsia="仿宋" w:cs="仿宋"/>
                <w:color w:val="auto"/>
                <w:kern w:val="0"/>
                <w:sz w:val="24"/>
              </w:rPr>
              <w:t>公路客运车，</w:t>
            </w:r>
            <w:r>
              <w:rPr>
                <w:rFonts w:hint="eastAsia" w:ascii="仿宋" w:hAnsi="仿宋" w:eastAsia="仿宋" w:cs="仿宋"/>
                <w:color w:val="auto"/>
                <w:kern w:val="0"/>
                <w:sz w:val="24"/>
                <w:lang w:eastAsia="zh-CN"/>
              </w:rPr>
              <w:t>小</w:t>
            </w:r>
            <w:r>
              <w:rPr>
                <w:rFonts w:hint="eastAsia" w:ascii="仿宋" w:hAnsi="仿宋" w:eastAsia="仿宋" w:cs="仿宋"/>
                <w:color w:val="auto"/>
                <w:kern w:val="0"/>
                <w:sz w:val="24"/>
              </w:rPr>
              <w:t>型中级。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gridSpan w:val="2"/>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r>
              <w:rPr>
                <w:rFonts w:hint="eastAsia" w:ascii="仿宋" w:hAnsi="仿宋" w:eastAsia="仿宋" w:cs="仿宋"/>
                <w:color w:val="auto"/>
                <w:sz w:val="24"/>
              </w:rPr>
              <w:t>总</w:t>
            </w:r>
            <w:r>
              <w:rPr>
                <w:rFonts w:hint="eastAsia" w:ascii="仿宋" w:hAnsi="仿宋" w:eastAsia="仿宋" w:cs="仿宋"/>
                <w:color w:val="auto"/>
                <w:kern w:val="0"/>
                <w:sz w:val="24"/>
              </w:rPr>
              <w:t>数量</w:t>
            </w:r>
          </w:p>
        </w:tc>
        <w:tc>
          <w:tcPr>
            <w:tcW w:w="7574" w:type="dxa"/>
            <w:vAlign w:val="center"/>
          </w:tcPr>
          <w:p>
            <w:pPr>
              <w:spacing w:line="380" w:lineRule="exact"/>
              <w:rPr>
                <w:rFonts w:hint="eastAsia" w:ascii="仿宋" w:hAnsi="仿宋" w:eastAsia="仿宋" w:cs="仿宋"/>
                <w:color w:val="auto"/>
                <w:kern w:val="0"/>
                <w:sz w:val="24"/>
              </w:rPr>
            </w:pPr>
            <w:r>
              <w:rPr>
                <w:rFonts w:hint="eastAsia" w:ascii="仿宋" w:hAnsi="仿宋" w:eastAsia="仿宋" w:cs="仿宋"/>
                <w:color w:val="auto"/>
                <w:kern w:val="0"/>
                <w:sz w:val="24"/>
              </w:rPr>
              <w:t>2辆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gridSpan w:val="2"/>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付款方式</w:t>
            </w:r>
          </w:p>
        </w:tc>
        <w:tc>
          <w:tcPr>
            <w:tcW w:w="7574" w:type="dxa"/>
            <w:vAlign w:val="center"/>
          </w:tcPr>
          <w:p>
            <w:pPr>
              <w:spacing w:line="380" w:lineRule="exact"/>
              <w:rPr>
                <w:rFonts w:hint="eastAsia" w:ascii="仿宋" w:hAnsi="仿宋" w:eastAsia="仿宋" w:cs="仿宋"/>
                <w:color w:val="auto"/>
                <w:kern w:val="0"/>
                <w:sz w:val="24"/>
              </w:rPr>
            </w:pPr>
            <w:r>
              <w:rPr>
                <w:rFonts w:hint="eastAsia" w:ascii="仿宋" w:hAnsi="仿宋" w:eastAsia="仿宋" w:cs="仿宋"/>
                <w:color w:val="auto"/>
                <w:kern w:val="0"/>
                <w:sz w:val="24"/>
              </w:rPr>
              <w:t>签订合同后 5 个工作日内支付5万元作为定金，余款在车辆验收合格后一次性付清。</w:t>
            </w:r>
            <w:bookmarkStart w:id="543" w:name="_GoBack"/>
            <w:bookmarkEnd w:id="5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gridSpan w:val="2"/>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排放标准</w:t>
            </w:r>
          </w:p>
        </w:tc>
        <w:tc>
          <w:tcPr>
            <w:tcW w:w="7574" w:type="dxa"/>
            <w:vAlign w:val="center"/>
          </w:tcPr>
          <w:p>
            <w:pPr>
              <w:spacing w:line="380" w:lineRule="exact"/>
              <w:rPr>
                <w:rFonts w:hint="eastAsia" w:ascii="仿宋" w:hAnsi="仿宋" w:eastAsia="仿宋" w:cs="仿宋"/>
                <w:color w:val="auto"/>
                <w:kern w:val="0"/>
                <w:sz w:val="24"/>
              </w:rPr>
            </w:pPr>
            <w:r>
              <w:rPr>
                <w:rFonts w:hint="eastAsia" w:ascii="仿宋" w:hAnsi="仿宋" w:eastAsia="仿宋" w:cs="仿宋"/>
                <w:color w:val="auto"/>
                <w:kern w:val="0"/>
                <w:sz w:val="24"/>
              </w:rPr>
              <w:t>符合国V排放标准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gridSpan w:val="2"/>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车长</w:t>
            </w:r>
          </w:p>
        </w:tc>
        <w:tc>
          <w:tcPr>
            <w:tcW w:w="7574" w:type="dxa"/>
            <w:vAlign w:val="center"/>
          </w:tcPr>
          <w:p>
            <w:pPr>
              <w:spacing w:line="380" w:lineRule="exact"/>
              <w:rPr>
                <w:rFonts w:hint="eastAsia" w:ascii="仿宋" w:hAnsi="仿宋" w:eastAsia="仿宋" w:cs="仿宋"/>
                <w:color w:val="auto"/>
                <w:kern w:val="0"/>
                <w:sz w:val="24"/>
              </w:rPr>
            </w:pPr>
            <w:r>
              <w:rPr>
                <w:rFonts w:hint="eastAsia" w:ascii="仿宋" w:hAnsi="仿宋" w:eastAsia="仿宋" w:cs="仿宋"/>
                <w:color w:val="auto"/>
                <w:sz w:val="24"/>
              </w:rPr>
              <w:t>6米左右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gridSpan w:val="2"/>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座位数</w:t>
            </w:r>
          </w:p>
        </w:tc>
        <w:tc>
          <w:tcPr>
            <w:tcW w:w="7574" w:type="dxa"/>
            <w:vAlign w:val="center"/>
          </w:tcPr>
          <w:p>
            <w:pPr>
              <w:spacing w:line="380" w:lineRule="exact"/>
              <w:rPr>
                <w:rFonts w:hint="eastAsia" w:ascii="仿宋" w:hAnsi="仿宋" w:eastAsia="仿宋" w:cs="仿宋"/>
                <w:color w:val="auto"/>
                <w:kern w:val="0"/>
                <w:sz w:val="24"/>
              </w:rPr>
            </w:pPr>
            <w:r>
              <w:rPr>
                <w:rFonts w:hint="eastAsia" w:ascii="仿宋" w:hAnsi="仿宋" w:eastAsia="仿宋" w:cs="仿宋"/>
                <w:color w:val="auto"/>
                <w:kern w:val="0"/>
                <w:sz w:val="24"/>
              </w:rPr>
              <w:t>18+1座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gridSpan w:val="2"/>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符合标准</w:t>
            </w:r>
          </w:p>
        </w:tc>
        <w:tc>
          <w:tcPr>
            <w:tcW w:w="7574" w:type="dxa"/>
            <w:vAlign w:val="center"/>
          </w:tcPr>
          <w:p>
            <w:pPr>
              <w:spacing w:line="480" w:lineRule="exact"/>
              <w:rPr>
                <w:rFonts w:hint="eastAsia" w:ascii="仿宋" w:hAnsi="仿宋" w:eastAsia="仿宋" w:cs="仿宋"/>
                <w:color w:val="auto"/>
                <w:kern w:val="0"/>
                <w:sz w:val="24"/>
              </w:rPr>
            </w:pPr>
            <w:r>
              <w:rPr>
                <w:rFonts w:hint="eastAsia" w:ascii="仿宋" w:hAnsi="仿宋" w:eastAsia="仿宋" w:cs="仿宋"/>
                <w:color w:val="auto"/>
                <w:kern w:val="0"/>
                <w:sz w:val="24"/>
              </w:rPr>
              <w:t>1．车辆必须符合《机动车运行安全技术条件》（GB7258-2017）</w:t>
            </w:r>
            <w:r>
              <w:rPr>
                <w:rFonts w:hint="eastAsia" w:ascii="仿宋" w:hAnsi="仿宋" w:eastAsia="仿宋" w:cs="仿宋"/>
                <w:color w:val="auto"/>
                <w:sz w:val="24"/>
              </w:rPr>
              <w:t>、《营运客车安全技术条件》（JT/T1094-2016）</w:t>
            </w:r>
            <w:r>
              <w:rPr>
                <w:rFonts w:hint="eastAsia" w:ascii="仿宋" w:hAnsi="仿宋" w:eastAsia="仿宋" w:cs="仿宋"/>
                <w:color w:val="auto"/>
                <w:kern w:val="0"/>
                <w:sz w:val="24"/>
              </w:rPr>
              <w:t>等国家及部、委（局）颁布的有关技术、安全标准或要求。</w:t>
            </w:r>
          </w:p>
          <w:p>
            <w:pPr>
              <w:spacing w:line="480" w:lineRule="exact"/>
              <w:rPr>
                <w:rFonts w:hint="eastAsia" w:ascii="仿宋" w:hAnsi="仿宋" w:eastAsia="仿宋" w:cs="仿宋"/>
                <w:color w:val="auto"/>
                <w:kern w:val="0"/>
                <w:sz w:val="24"/>
              </w:rPr>
            </w:pPr>
            <w:r>
              <w:rPr>
                <w:rFonts w:hint="eastAsia" w:ascii="仿宋" w:hAnsi="仿宋" w:eastAsia="仿宋" w:cs="仿宋"/>
                <w:color w:val="auto"/>
                <w:kern w:val="0"/>
                <w:sz w:val="24"/>
              </w:rPr>
              <w:t>2．营运客车符合《营运客车类型划分及等级评定》（JT/T 325-2013），车型通过交通运输部的等级评定且在有效期内。</w:t>
            </w:r>
          </w:p>
          <w:p>
            <w:pPr>
              <w:spacing w:line="380" w:lineRule="exact"/>
              <w:rPr>
                <w:rFonts w:hint="eastAsia" w:ascii="仿宋" w:hAnsi="仿宋" w:eastAsia="仿宋" w:cs="仿宋"/>
                <w:color w:val="auto"/>
                <w:kern w:val="0"/>
                <w:sz w:val="24"/>
              </w:rPr>
            </w:pPr>
            <w:r>
              <w:rPr>
                <w:rFonts w:hint="eastAsia" w:ascii="仿宋" w:hAnsi="仿宋" w:eastAsia="仿宋" w:cs="仿宋"/>
                <w:color w:val="auto"/>
                <w:kern w:val="0"/>
                <w:sz w:val="24"/>
              </w:rPr>
              <w:t>3．营运客车符合《营运客车燃料消耗量限值及测量方法》（JT 711-2008）。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gridSpan w:val="2"/>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经济性</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sz w:val="24"/>
              </w:rPr>
              <w:t>在保证动力性的同时，提高经济性，降低燃料消耗；采用优质产品，优化结构，降低维修频率，经济车速50-70公里/小时。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gridSpan w:val="2"/>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限速功能</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bCs/>
                <w:color w:val="auto"/>
                <w:sz w:val="24"/>
              </w:rPr>
              <w:t>车辆必须设置ECU限速功能，符合GB/T 24545的要求，且限速功能或限速装置调定的最大车速为100km/h。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gridSpan w:val="2"/>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发动机</w:t>
            </w:r>
          </w:p>
        </w:tc>
        <w:tc>
          <w:tcPr>
            <w:tcW w:w="7574" w:type="dxa"/>
            <w:vAlign w:val="center"/>
          </w:tcPr>
          <w:p>
            <w:pPr>
              <w:pStyle w:val="267"/>
              <w:spacing w:line="380" w:lineRule="exact"/>
              <w:ind w:firstLine="0" w:firstLineChars="0"/>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b/>
                <w:bCs/>
                <w:color w:val="auto"/>
              </w:rPr>
              <w:t>发动机前置</w:t>
            </w:r>
            <w:r>
              <w:rPr>
                <w:rFonts w:hint="eastAsia" w:ascii="仿宋" w:hAnsi="仿宋" w:eastAsia="仿宋" w:cs="仿宋"/>
                <w:color w:val="auto"/>
              </w:rPr>
              <w:t>，采用国内知名品牌柴油发动机，</w:t>
            </w:r>
            <w:r>
              <w:rPr>
                <w:rFonts w:hint="eastAsia" w:ascii="仿宋" w:hAnsi="仿宋" w:eastAsia="仿宋" w:cs="仿宋"/>
                <w:b/>
                <w:bCs/>
                <w:color w:val="auto"/>
              </w:rPr>
              <w:t>相当于或优于玉柴YC系列</w:t>
            </w:r>
            <w:r>
              <w:rPr>
                <w:rFonts w:hint="eastAsia" w:ascii="仿宋" w:hAnsi="仿宋" w:eastAsia="仿宋" w:cs="仿宋"/>
                <w:color w:val="auto"/>
              </w:rPr>
              <w:t>，发动机功率100KW左右。</w:t>
            </w:r>
          </w:p>
          <w:p>
            <w:pPr>
              <w:spacing w:line="380" w:lineRule="exact"/>
              <w:rPr>
                <w:rFonts w:hint="eastAsia" w:ascii="仿宋" w:hAnsi="仿宋" w:eastAsia="仿宋" w:cs="仿宋"/>
                <w:color w:val="auto"/>
                <w:sz w:val="24"/>
              </w:rPr>
            </w:pPr>
            <w:r>
              <w:rPr>
                <w:rFonts w:hint="eastAsia" w:ascii="仿宋" w:hAnsi="仿宋" w:eastAsia="仿宋" w:cs="仿宋"/>
                <w:color w:val="auto"/>
                <w:sz w:val="24"/>
              </w:rPr>
              <w:t>2．采用增压中冷技术，配置适合车辆使用的智能冷却系统，满足高温天气发动机冷却要求。</w:t>
            </w:r>
          </w:p>
          <w:p>
            <w:pPr>
              <w:spacing w:line="380" w:lineRule="exact"/>
              <w:rPr>
                <w:rFonts w:hint="eastAsia" w:ascii="仿宋" w:hAnsi="仿宋" w:eastAsia="仿宋" w:cs="仿宋"/>
                <w:color w:val="auto"/>
                <w:kern w:val="0"/>
                <w:sz w:val="24"/>
              </w:rPr>
            </w:pPr>
            <w:r>
              <w:rPr>
                <w:rFonts w:hint="eastAsia" w:ascii="仿宋" w:hAnsi="仿宋" w:eastAsia="仿宋" w:cs="仿宋"/>
                <w:color w:val="auto"/>
                <w:kern w:val="0"/>
                <w:sz w:val="24"/>
              </w:rPr>
              <w:t>3．配置高压共轨式电控燃油喷射系统，采用选择性催化还原系统技术（SCR），发动机电控系统相当于或优于Bosch产品，要求电控系统保质期4年。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gridSpan w:val="2"/>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底盘</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kern w:val="0"/>
                <w:sz w:val="24"/>
              </w:rPr>
              <w:t>采用专用</w:t>
            </w:r>
            <w:r>
              <w:rPr>
                <w:rFonts w:hint="eastAsia" w:ascii="仿宋" w:hAnsi="仿宋" w:eastAsia="仿宋" w:cs="仿宋"/>
                <w:color w:val="auto"/>
                <w:sz w:val="24"/>
              </w:rPr>
              <w:t>客运车</w:t>
            </w:r>
            <w:r>
              <w:rPr>
                <w:rFonts w:hint="eastAsia" w:ascii="仿宋" w:hAnsi="仿宋" w:eastAsia="仿宋" w:cs="仿宋"/>
                <w:color w:val="auto"/>
                <w:kern w:val="0"/>
                <w:sz w:val="24"/>
              </w:rPr>
              <w:t>底盘，</w:t>
            </w:r>
            <w:r>
              <w:rPr>
                <w:rFonts w:hint="eastAsia" w:ascii="仿宋" w:hAnsi="仿宋" w:eastAsia="仿宋" w:cs="仿宋"/>
                <w:color w:val="auto"/>
                <w:sz w:val="24"/>
              </w:rPr>
              <w:t>抗震性好，</w:t>
            </w:r>
            <w:r>
              <w:rPr>
                <w:rFonts w:hint="eastAsia" w:ascii="仿宋" w:hAnsi="仿宋" w:eastAsia="仿宋" w:cs="仿宋"/>
                <w:color w:val="auto"/>
                <w:kern w:val="0"/>
                <w:sz w:val="24"/>
              </w:rPr>
              <w:t>舒适好，</w:t>
            </w:r>
            <w:r>
              <w:rPr>
                <w:rFonts w:hint="eastAsia" w:ascii="仿宋" w:hAnsi="仿宋" w:eastAsia="仿宋" w:cs="仿宋"/>
                <w:color w:val="auto"/>
                <w:sz w:val="24"/>
              </w:rPr>
              <w:t>在高温交叉变化工况下性能可靠，具有良好的防锈、防腐性能。配置</w:t>
            </w:r>
            <w:r>
              <w:rPr>
                <w:rFonts w:hint="eastAsia" w:ascii="仿宋" w:hAnsi="仿宋" w:eastAsia="仿宋" w:cs="仿宋"/>
                <w:color w:val="auto"/>
                <w:kern w:val="0"/>
                <w:sz w:val="24"/>
                <w:szCs w:val="24"/>
              </w:rPr>
              <w:t>底盘自动集中润滑系统，</w:t>
            </w:r>
            <w:r>
              <w:rPr>
                <w:rFonts w:hint="eastAsia" w:ascii="仿宋" w:hAnsi="仿宋" w:eastAsia="仿宋" w:cs="仿宋"/>
                <w:b/>
                <w:bCs/>
                <w:color w:val="auto"/>
                <w:kern w:val="0"/>
                <w:sz w:val="24"/>
                <w:szCs w:val="24"/>
              </w:rPr>
              <w:t>相当于或优于佛山河谷或郑州奥特</w:t>
            </w:r>
            <w:r>
              <w:rPr>
                <w:rFonts w:hint="eastAsia" w:ascii="仿宋" w:hAnsi="仿宋" w:eastAsia="仿宋" w:cs="仿宋"/>
                <w:b/>
                <w:bCs/>
                <w:color w:val="auto"/>
                <w:kern w:val="0"/>
                <w:sz w:val="24"/>
                <w:szCs w:val="24"/>
                <w:lang w:eastAsia="zh-CN"/>
              </w:rPr>
              <w:t>品牌</w:t>
            </w:r>
            <w:r>
              <w:rPr>
                <w:rFonts w:hint="eastAsia" w:ascii="仿宋" w:hAnsi="仿宋" w:eastAsia="仿宋" w:cs="仿宋"/>
                <w:color w:val="auto"/>
                <w:kern w:val="0"/>
                <w:sz w:val="24"/>
                <w:szCs w:val="24"/>
              </w:rPr>
              <w:t>，要求该系统具有手动和自动操作功能及故障报警功能，相关配套件要适应该系统，保质期8年。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gridSpan w:val="2"/>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离合器</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sz w:val="24"/>
              </w:rPr>
              <w:t>1．采用膜片式或螺旋弹簧式离合器，</w:t>
            </w:r>
            <w:r>
              <w:rPr>
                <w:rFonts w:hint="eastAsia" w:ascii="仿宋" w:hAnsi="仿宋" w:eastAsia="仿宋" w:cs="仿宋"/>
                <w:b/>
                <w:bCs/>
                <w:color w:val="auto"/>
                <w:sz w:val="24"/>
              </w:rPr>
              <w:t>相当于或优于萨克斯品牌</w:t>
            </w:r>
            <w:r>
              <w:rPr>
                <w:rFonts w:hint="eastAsia" w:ascii="仿宋" w:hAnsi="仿宋" w:eastAsia="仿宋" w:cs="仿宋"/>
                <w:color w:val="auto"/>
                <w:sz w:val="24"/>
              </w:rPr>
              <w:t>，摩擦片直径310mm</w:t>
            </w:r>
            <w:r>
              <w:rPr>
                <w:rFonts w:hint="eastAsia" w:ascii="仿宋" w:hAnsi="仿宋" w:eastAsia="仿宋" w:cs="仿宋"/>
                <w:color w:val="auto"/>
                <w:sz w:val="24"/>
                <w:szCs w:val="24"/>
              </w:rPr>
              <w:t>左右</w:t>
            </w:r>
            <w:r>
              <w:rPr>
                <w:rFonts w:hint="eastAsia" w:ascii="仿宋" w:hAnsi="仿宋" w:eastAsia="仿宋" w:cs="仿宋"/>
                <w:color w:val="auto"/>
                <w:sz w:val="24"/>
              </w:rPr>
              <w:t>。</w:t>
            </w:r>
          </w:p>
          <w:p>
            <w:pPr>
              <w:spacing w:line="380" w:lineRule="exact"/>
              <w:rPr>
                <w:rFonts w:hint="eastAsia" w:ascii="仿宋" w:hAnsi="仿宋" w:eastAsia="仿宋" w:cs="仿宋"/>
                <w:color w:val="auto"/>
                <w:sz w:val="24"/>
              </w:rPr>
            </w:pPr>
            <w:r>
              <w:rPr>
                <w:rFonts w:hint="eastAsia" w:ascii="仿宋" w:hAnsi="仿宋" w:eastAsia="仿宋" w:cs="仿宋"/>
                <w:color w:val="auto"/>
                <w:sz w:val="24"/>
              </w:rPr>
              <w:t>2．采用液压气助力操纵，离合器总泵、助力泵采用名优品牌</w:t>
            </w:r>
            <w:r>
              <w:rPr>
                <w:rFonts w:hint="eastAsia" w:ascii="仿宋" w:hAnsi="仿宋" w:eastAsia="仿宋" w:cs="仿宋"/>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gridSpan w:val="2"/>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变速器</w:t>
            </w:r>
          </w:p>
        </w:tc>
        <w:tc>
          <w:tcPr>
            <w:tcW w:w="7574" w:type="dxa"/>
            <w:vAlign w:val="center"/>
          </w:tcPr>
          <w:p>
            <w:pPr>
              <w:tabs>
                <w:tab w:val="left" w:pos="10483"/>
              </w:tabs>
              <w:spacing w:line="380" w:lineRule="exact"/>
              <w:rPr>
                <w:rFonts w:hint="eastAsia" w:ascii="仿宋" w:hAnsi="仿宋" w:eastAsia="仿宋" w:cs="仿宋"/>
                <w:color w:val="auto"/>
                <w:kern w:val="0"/>
                <w:sz w:val="24"/>
              </w:rPr>
            </w:pPr>
            <w:r>
              <w:rPr>
                <w:rFonts w:hint="eastAsia" w:ascii="仿宋" w:hAnsi="仿宋" w:eastAsia="仿宋" w:cs="仿宋"/>
                <w:color w:val="auto"/>
                <w:sz w:val="24"/>
              </w:rPr>
              <w:t>1．两软轴换挡机构，</w:t>
            </w:r>
            <w:r>
              <w:rPr>
                <w:rFonts w:hint="eastAsia" w:ascii="仿宋" w:hAnsi="仿宋" w:eastAsia="仿宋" w:cs="仿宋"/>
                <w:color w:val="auto"/>
                <w:kern w:val="0"/>
                <w:sz w:val="24"/>
              </w:rPr>
              <w:t>要求变速器保质期2年。</w:t>
            </w:r>
          </w:p>
          <w:p>
            <w:pPr>
              <w:tabs>
                <w:tab w:val="left" w:pos="10483"/>
              </w:tabs>
              <w:spacing w:line="380" w:lineRule="exact"/>
              <w:rPr>
                <w:rFonts w:hint="eastAsia" w:ascii="仿宋" w:hAnsi="仿宋" w:eastAsia="仿宋" w:cs="仿宋"/>
                <w:color w:val="auto"/>
                <w:sz w:val="24"/>
              </w:rPr>
            </w:pPr>
            <w:r>
              <w:rPr>
                <w:rFonts w:hint="eastAsia" w:ascii="仿宋" w:hAnsi="仿宋" w:eastAsia="仿宋" w:cs="仿宋"/>
                <w:color w:val="auto"/>
                <w:sz w:val="24"/>
              </w:rPr>
              <w:t>2．采用国内知名品牌变速器，</w:t>
            </w:r>
            <w:r>
              <w:rPr>
                <w:rFonts w:hint="eastAsia" w:ascii="仿宋" w:hAnsi="仿宋" w:eastAsia="仿宋" w:cs="仿宋"/>
                <w:b/>
                <w:bCs/>
                <w:color w:val="auto"/>
                <w:sz w:val="24"/>
              </w:rPr>
              <w:t>相当于或优于綦江</w:t>
            </w:r>
            <w:r>
              <w:rPr>
                <w:rFonts w:hint="eastAsia" w:ascii="仿宋" w:hAnsi="仿宋" w:eastAsia="仿宋" w:cs="仿宋"/>
                <w:b/>
                <w:bCs/>
                <w:color w:val="auto"/>
                <w:sz w:val="24"/>
                <w:lang w:eastAsia="zh-CN"/>
              </w:rPr>
              <w:t>品牌</w:t>
            </w:r>
            <w:r>
              <w:rPr>
                <w:rFonts w:hint="eastAsia" w:ascii="仿宋" w:hAnsi="仿宋" w:eastAsia="仿宋" w:cs="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gridSpan w:val="2"/>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车桥</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sz w:val="24"/>
              </w:rPr>
              <w:t>1． 前桥设计负荷3吨</w:t>
            </w:r>
            <w:r>
              <w:rPr>
                <w:rFonts w:hint="eastAsia" w:ascii="仿宋" w:hAnsi="仿宋" w:eastAsia="仿宋" w:cs="仿宋"/>
                <w:color w:val="auto"/>
                <w:sz w:val="24"/>
                <w:szCs w:val="24"/>
              </w:rPr>
              <w:t>左右</w:t>
            </w:r>
            <w:r>
              <w:rPr>
                <w:rFonts w:hint="eastAsia" w:ascii="仿宋" w:hAnsi="仿宋" w:eastAsia="仿宋" w:cs="仿宋"/>
                <w:color w:val="auto"/>
                <w:sz w:val="24"/>
              </w:rPr>
              <w:t>，后桥设计负荷5吨</w:t>
            </w:r>
            <w:r>
              <w:rPr>
                <w:rFonts w:hint="eastAsia" w:ascii="仿宋" w:hAnsi="仿宋" w:eastAsia="仿宋" w:cs="仿宋"/>
                <w:color w:val="auto"/>
                <w:sz w:val="24"/>
                <w:szCs w:val="24"/>
              </w:rPr>
              <w:t>左右</w:t>
            </w:r>
            <w:r>
              <w:rPr>
                <w:rFonts w:hint="eastAsia" w:ascii="仿宋" w:hAnsi="仿宋" w:eastAsia="仿宋" w:cs="仿宋"/>
                <w:color w:val="auto"/>
                <w:sz w:val="24"/>
              </w:rPr>
              <w:t>。</w:t>
            </w:r>
          </w:p>
          <w:p>
            <w:pPr>
              <w:spacing w:line="380" w:lineRule="exact"/>
              <w:rPr>
                <w:rFonts w:hint="eastAsia" w:ascii="仿宋" w:hAnsi="仿宋" w:eastAsia="仿宋" w:cs="仿宋"/>
                <w:color w:val="auto"/>
                <w:sz w:val="24"/>
              </w:rPr>
            </w:pPr>
            <w:r>
              <w:rPr>
                <w:rFonts w:hint="eastAsia" w:ascii="仿宋" w:hAnsi="仿宋" w:eastAsia="仿宋" w:cs="仿宋"/>
                <w:color w:val="auto"/>
                <w:sz w:val="24"/>
              </w:rPr>
              <w:t>2．前后车桥采用名优品牌，八年内如发生后桥壳</w:t>
            </w:r>
            <w:r>
              <w:rPr>
                <w:rFonts w:hint="eastAsia" w:ascii="仿宋" w:hAnsi="仿宋" w:eastAsia="仿宋" w:cs="仿宋"/>
                <w:color w:val="auto"/>
                <w:sz w:val="24"/>
                <w:lang w:eastAsia="zh-CN"/>
              </w:rPr>
              <w:t>开</w:t>
            </w:r>
            <w:r>
              <w:rPr>
                <w:rFonts w:hint="eastAsia" w:ascii="仿宋" w:hAnsi="仿宋" w:eastAsia="仿宋" w:cs="仿宋"/>
                <w:color w:val="auto"/>
                <w:sz w:val="24"/>
              </w:rPr>
              <w:t>裂，由投标人负全部责任，</w:t>
            </w:r>
            <w:r>
              <w:rPr>
                <w:rFonts w:hint="eastAsia" w:ascii="仿宋" w:hAnsi="仿宋" w:eastAsia="仿宋" w:cs="仿宋"/>
                <w:b/>
                <w:bCs/>
                <w:color w:val="auto"/>
                <w:sz w:val="24"/>
              </w:rPr>
              <w:t>相当于或优于方盛品牌</w:t>
            </w:r>
            <w:r>
              <w:rPr>
                <w:rFonts w:hint="eastAsia" w:ascii="仿宋" w:hAnsi="仿宋" w:eastAsia="仿宋" w:cs="仿宋"/>
                <w:color w:val="auto"/>
                <w:sz w:val="24"/>
              </w:rPr>
              <w:t>，主减速器为随桥精磨齿轮。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gridSpan w:val="2"/>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悬架</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sz w:val="24"/>
              </w:rPr>
              <w:t>多片簧</w:t>
            </w:r>
            <w:r>
              <w:rPr>
                <w:rFonts w:hint="eastAsia" w:ascii="仿宋" w:hAnsi="仿宋" w:eastAsia="仿宋" w:cs="仿宋"/>
                <w:color w:val="auto"/>
                <w:kern w:val="0"/>
                <w:sz w:val="24"/>
              </w:rPr>
              <w:t>悬架</w:t>
            </w:r>
            <w:r>
              <w:rPr>
                <w:rFonts w:hint="eastAsia" w:ascii="仿宋" w:hAnsi="仿宋" w:eastAsia="仿宋" w:cs="仿宋"/>
                <w:color w:val="auto"/>
                <w:sz w:val="24"/>
              </w:rPr>
              <w:t>，前、后悬架配置双向作用筒式减震器，减震器</w:t>
            </w:r>
            <w:r>
              <w:rPr>
                <w:rFonts w:hint="eastAsia" w:ascii="仿宋" w:hAnsi="仿宋" w:eastAsia="仿宋" w:cs="仿宋"/>
                <w:b/>
                <w:bCs/>
                <w:color w:val="auto"/>
                <w:sz w:val="24"/>
              </w:rPr>
              <w:t>相当于或优于萨克斯品牌</w:t>
            </w:r>
            <w:r>
              <w:rPr>
                <w:rFonts w:hint="eastAsia" w:ascii="仿宋" w:hAnsi="仿宋" w:eastAsia="仿宋" w:cs="仿宋"/>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gridSpan w:val="2"/>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轮胎</w:t>
            </w:r>
          </w:p>
        </w:tc>
        <w:tc>
          <w:tcPr>
            <w:tcW w:w="7574" w:type="dxa"/>
            <w:vAlign w:val="center"/>
          </w:tcPr>
          <w:p>
            <w:pPr>
              <w:pStyle w:val="267"/>
              <w:spacing w:line="380" w:lineRule="exact"/>
              <w:ind w:left="360" w:hanging="360" w:hangingChars="150"/>
              <w:rPr>
                <w:rFonts w:hint="eastAsia" w:ascii="仿宋" w:hAnsi="仿宋" w:eastAsia="仿宋" w:cs="仿宋"/>
                <w:color w:val="auto"/>
              </w:rPr>
            </w:pPr>
            <w:r>
              <w:rPr>
                <w:rFonts w:hint="eastAsia" w:ascii="仿宋" w:hAnsi="仿宋" w:eastAsia="仿宋" w:cs="仿宋"/>
                <w:color w:val="auto"/>
              </w:rPr>
              <w:t>1．采用子午线真空胎，</w:t>
            </w:r>
            <w:r>
              <w:rPr>
                <w:rFonts w:hint="eastAsia" w:ascii="仿宋" w:hAnsi="仿宋" w:eastAsia="仿宋" w:cs="仿宋"/>
                <w:b/>
                <w:bCs/>
                <w:color w:val="auto"/>
              </w:rPr>
              <w:t>相当于或优于佳通品牌</w:t>
            </w:r>
            <w:r>
              <w:rPr>
                <w:rFonts w:hint="eastAsia" w:ascii="仿宋" w:hAnsi="仿宋" w:eastAsia="仿宋" w:cs="仿宋"/>
                <w:color w:val="auto"/>
              </w:rPr>
              <w:t>，规格不小于</w:t>
            </w:r>
            <w:r>
              <w:rPr>
                <w:rFonts w:hint="eastAsia" w:ascii="仿宋" w:hAnsi="仿宋" w:eastAsia="仿宋" w:cs="仿宋"/>
                <w:b/>
                <w:color w:val="auto"/>
                <w:szCs w:val="21"/>
              </w:rPr>
              <w:t>215/75R17．5</w:t>
            </w:r>
            <w:r>
              <w:rPr>
                <w:rFonts w:hint="eastAsia" w:ascii="仿宋" w:hAnsi="仿宋" w:eastAsia="仿宋" w:cs="仿宋"/>
                <w:color w:val="auto"/>
              </w:rPr>
              <w:t>。</w:t>
            </w:r>
          </w:p>
          <w:p>
            <w:pPr>
              <w:pStyle w:val="267"/>
              <w:spacing w:line="380" w:lineRule="exact"/>
              <w:ind w:firstLine="0" w:firstLineChars="0"/>
              <w:rPr>
                <w:rFonts w:hint="eastAsia" w:ascii="仿宋" w:hAnsi="仿宋" w:eastAsia="仿宋" w:cs="仿宋"/>
                <w:color w:val="auto"/>
              </w:rPr>
            </w:pPr>
            <w:r>
              <w:rPr>
                <w:rFonts w:hint="eastAsia" w:ascii="仿宋" w:hAnsi="仿宋" w:eastAsia="仿宋" w:cs="仿宋"/>
                <w:color w:val="auto"/>
              </w:rPr>
              <w:t>2．采用加强型轮辋。</w:t>
            </w:r>
          </w:p>
          <w:p>
            <w:pPr>
              <w:spacing w:line="380" w:lineRule="exact"/>
              <w:rPr>
                <w:rFonts w:hint="eastAsia" w:ascii="仿宋" w:hAnsi="仿宋" w:eastAsia="仿宋" w:cs="仿宋"/>
                <w:color w:val="auto"/>
                <w:sz w:val="24"/>
              </w:rPr>
            </w:pPr>
            <w:r>
              <w:rPr>
                <w:rFonts w:hint="eastAsia" w:ascii="仿宋" w:hAnsi="仿宋" w:eastAsia="仿宋" w:cs="仿宋"/>
                <w:color w:val="auto"/>
                <w:sz w:val="24"/>
              </w:rPr>
              <w:t>3．每车配备胎1条，备胎品牌型号必须与车上装配的轮胎一致。</w:t>
            </w:r>
          </w:p>
          <w:p>
            <w:pPr>
              <w:spacing w:line="380" w:lineRule="exact"/>
              <w:rPr>
                <w:rFonts w:hint="eastAsia" w:ascii="仿宋" w:hAnsi="仿宋" w:eastAsia="仿宋" w:cs="仿宋"/>
                <w:color w:val="auto"/>
                <w:sz w:val="24"/>
              </w:rPr>
            </w:pPr>
            <w:r>
              <w:rPr>
                <w:rFonts w:hint="eastAsia" w:ascii="仿宋" w:hAnsi="仿宋" w:eastAsia="仿宋" w:cs="仿宋"/>
                <w:color w:val="auto"/>
                <w:sz w:val="24"/>
              </w:rPr>
              <w:t>4．取消轮轴装饰罩。</w:t>
            </w:r>
          </w:p>
          <w:p>
            <w:pPr>
              <w:spacing w:line="380" w:lineRule="exact"/>
              <w:rPr>
                <w:rFonts w:hint="eastAsia" w:ascii="仿宋" w:hAnsi="仿宋" w:eastAsia="仿宋" w:cs="仿宋"/>
                <w:color w:val="auto"/>
                <w:sz w:val="24"/>
              </w:rPr>
            </w:pPr>
            <w:r>
              <w:rPr>
                <w:rFonts w:hint="eastAsia" w:ascii="仿宋" w:hAnsi="仿宋" w:eastAsia="仿宋" w:cs="仿宋"/>
                <w:color w:val="auto"/>
                <w:sz w:val="24"/>
              </w:rPr>
              <w:t>5．配备无线胎压监测器，</w:t>
            </w:r>
            <w:r>
              <w:rPr>
                <w:rFonts w:hint="eastAsia" w:ascii="仿宋" w:hAnsi="仿宋" w:eastAsia="仿宋" w:cs="仿宋"/>
                <w:b/>
                <w:bCs/>
                <w:color w:val="auto"/>
                <w:sz w:val="24"/>
              </w:rPr>
              <w:t>相当于或优于ORO品牌</w:t>
            </w:r>
            <w:r>
              <w:rPr>
                <w:rFonts w:hint="eastAsia" w:ascii="仿宋" w:hAnsi="仿宋" w:eastAsia="仿宋" w:cs="仿宋"/>
                <w:color w:val="auto"/>
                <w:sz w:val="24"/>
              </w:rPr>
              <w:t>。</w:t>
            </w:r>
          </w:p>
          <w:p>
            <w:pPr>
              <w:spacing w:line="380" w:lineRule="exact"/>
              <w:rPr>
                <w:rFonts w:hint="eastAsia" w:ascii="仿宋" w:hAnsi="仿宋" w:eastAsia="仿宋" w:cs="仿宋"/>
                <w:color w:val="auto"/>
                <w:sz w:val="24"/>
              </w:rPr>
            </w:pPr>
            <w:r>
              <w:rPr>
                <w:rFonts w:hint="eastAsia" w:ascii="仿宋" w:hAnsi="仿宋" w:eastAsia="仿宋" w:cs="仿宋"/>
                <w:color w:val="auto"/>
                <w:sz w:val="24"/>
              </w:rPr>
              <w:t>6．胎压监测系统数据与CAN总线数据能通过通讯协议对接。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gridSpan w:val="2"/>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转向系</w:t>
            </w:r>
          </w:p>
        </w:tc>
        <w:tc>
          <w:tcPr>
            <w:tcW w:w="7574" w:type="dxa"/>
            <w:vAlign w:val="center"/>
          </w:tcPr>
          <w:p>
            <w:pPr>
              <w:tabs>
                <w:tab w:val="left" w:pos="10483"/>
              </w:tabs>
              <w:spacing w:line="380" w:lineRule="exact"/>
              <w:rPr>
                <w:rFonts w:hint="eastAsia" w:ascii="仿宋" w:hAnsi="仿宋" w:eastAsia="仿宋" w:cs="仿宋"/>
                <w:color w:val="auto"/>
                <w:sz w:val="24"/>
              </w:rPr>
            </w:pPr>
            <w:r>
              <w:rPr>
                <w:rFonts w:hint="eastAsia" w:ascii="仿宋" w:hAnsi="仿宋" w:eastAsia="仿宋" w:cs="仿宋"/>
                <w:color w:val="auto"/>
                <w:sz w:val="24"/>
              </w:rPr>
              <w:t>采用整体式动力转向器及相配套的部件总成，</w:t>
            </w:r>
            <w:r>
              <w:rPr>
                <w:rFonts w:hint="eastAsia" w:ascii="仿宋" w:hAnsi="仿宋" w:eastAsia="仿宋" w:cs="仿宋"/>
                <w:b/>
                <w:bCs/>
                <w:color w:val="auto"/>
                <w:sz w:val="24"/>
              </w:rPr>
              <w:t>相当于或优于江门兴江</w:t>
            </w:r>
            <w:r>
              <w:rPr>
                <w:rFonts w:hint="eastAsia" w:ascii="仿宋" w:hAnsi="仿宋" w:eastAsia="仿宋" w:cs="仿宋"/>
                <w:b/>
                <w:bCs/>
                <w:color w:val="auto"/>
                <w:sz w:val="24"/>
                <w:lang w:eastAsia="zh-CN"/>
              </w:rPr>
              <w:t>品牌</w:t>
            </w:r>
            <w:r>
              <w:rPr>
                <w:rFonts w:hint="eastAsia" w:ascii="仿宋" w:hAnsi="仿宋" w:eastAsia="仿宋" w:cs="仿宋"/>
                <w:color w:val="auto"/>
                <w:sz w:val="24"/>
              </w:rPr>
              <w:t>动力转向器及相配套的部件总成。</w:t>
            </w:r>
            <w:r>
              <w:rPr>
                <w:rFonts w:hint="eastAsia" w:ascii="仿宋" w:hAnsi="仿宋" w:eastAsia="仿宋" w:cs="仿宋"/>
                <w:color w:val="auto"/>
                <w:kern w:val="0"/>
                <w:sz w:val="24"/>
              </w:rPr>
              <w:t>要求转向器保质期2年。</w:t>
            </w:r>
            <w:r>
              <w:rPr>
                <w:rFonts w:hint="eastAsia" w:ascii="仿宋" w:hAnsi="仿宋" w:eastAsia="仿宋" w:cs="仿宋"/>
                <w:color w:val="auto"/>
                <w:sz w:val="24"/>
              </w:rPr>
              <w:t>方向盘前后可调。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gridSpan w:val="2"/>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制动系</w:t>
            </w:r>
          </w:p>
        </w:tc>
        <w:tc>
          <w:tcPr>
            <w:tcW w:w="7574" w:type="dxa"/>
            <w:vAlign w:val="center"/>
          </w:tcPr>
          <w:p>
            <w:pPr>
              <w:spacing w:line="380" w:lineRule="exact"/>
              <w:rPr>
                <w:rFonts w:hint="eastAsia" w:ascii="仿宋" w:hAnsi="仿宋" w:eastAsia="仿宋" w:cs="仿宋"/>
                <w:color w:val="auto"/>
                <w:kern w:val="0"/>
                <w:sz w:val="24"/>
              </w:rPr>
            </w:pPr>
            <w:r>
              <w:rPr>
                <w:rFonts w:hint="eastAsia" w:ascii="仿宋" w:hAnsi="仿宋" w:eastAsia="仿宋" w:cs="仿宋"/>
                <w:color w:val="auto"/>
                <w:kern w:val="0"/>
                <w:sz w:val="24"/>
              </w:rPr>
              <w:t>1．配置四回路气压制动系统、储能弹簧驻车制动装置、制动防抱死系统（ABS），制动储气筒内工作压力应大于或等于1000KPa。</w:t>
            </w:r>
          </w:p>
          <w:p>
            <w:pPr>
              <w:spacing w:line="380" w:lineRule="exact"/>
              <w:rPr>
                <w:rFonts w:hint="eastAsia" w:ascii="仿宋" w:hAnsi="仿宋" w:eastAsia="仿宋" w:cs="仿宋"/>
                <w:color w:val="auto"/>
                <w:kern w:val="0"/>
                <w:sz w:val="24"/>
              </w:rPr>
            </w:pPr>
            <w:r>
              <w:rPr>
                <w:rFonts w:hint="eastAsia" w:ascii="仿宋" w:hAnsi="仿宋" w:eastAsia="仿宋" w:cs="仿宋"/>
                <w:color w:val="auto"/>
                <w:kern w:val="0"/>
                <w:sz w:val="24"/>
              </w:rPr>
              <w:t>2．制动踏板安装在地板上，直接与制动总泵联接；制动分泵能拆检；空气干燥器具有自动排气、净化油水功能。</w:t>
            </w:r>
          </w:p>
          <w:p>
            <w:pPr>
              <w:spacing w:line="380" w:lineRule="exact"/>
              <w:rPr>
                <w:rFonts w:hint="eastAsia" w:ascii="仿宋" w:hAnsi="仿宋" w:eastAsia="仿宋" w:cs="仿宋"/>
                <w:color w:val="auto"/>
                <w:kern w:val="0"/>
                <w:sz w:val="24"/>
              </w:rPr>
            </w:pPr>
            <w:r>
              <w:rPr>
                <w:rFonts w:hint="eastAsia" w:ascii="仿宋" w:hAnsi="仿宋" w:eastAsia="仿宋" w:cs="仿宋"/>
                <w:color w:val="auto"/>
                <w:kern w:val="0"/>
                <w:sz w:val="24"/>
              </w:rPr>
              <w:t>3．采用前盘后鼓或前后盘式制动器，不接受前后鼓式制动器</w:t>
            </w:r>
          </w:p>
          <w:p>
            <w:pPr>
              <w:spacing w:line="380" w:lineRule="exact"/>
              <w:rPr>
                <w:rFonts w:hint="eastAsia" w:ascii="仿宋" w:hAnsi="仿宋" w:eastAsia="仿宋" w:cs="仿宋"/>
                <w:color w:val="auto"/>
                <w:kern w:val="0"/>
                <w:sz w:val="24"/>
              </w:rPr>
            </w:pPr>
            <w:r>
              <w:rPr>
                <w:rFonts w:hint="eastAsia" w:ascii="仿宋" w:hAnsi="仿宋" w:eastAsia="仿宋" w:cs="仿宋"/>
                <w:color w:val="auto"/>
                <w:kern w:val="0"/>
                <w:sz w:val="24"/>
              </w:rPr>
              <w:t>4．ABS、</w:t>
            </w:r>
            <w:r>
              <w:rPr>
                <w:rFonts w:hint="eastAsia" w:ascii="仿宋" w:hAnsi="仿宋" w:eastAsia="仿宋" w:cs="仿宋"/>
                <w:color w:val="auto"/>
                <w:sz w:val="24"/>
              </w:rPr>
              <w:t>空气干燥器、</w:t>
            </w:r>
            <w:r>
              <w:rPr>
                <w:rFonts w:hint="eastAsia" w:ascii="仿宋" w:hAnsi="仿宋" w:eastAsia="仿宋" w:cs="仿宋"/>
                <w:color w:val="auto"/>
                <w:kern w:val="0"/>
                <w:sz w:val="24"/>
              </w:rPr>
              <w:t>制动阀、继动阀、快放阀、四回路保护阀等采用</w:t>
            </w:r>
            <w:r>
              <w:rPr>
                <w:rFonts w:hint="eastAsia" w:ascii="仿宋" w:hAnsi="仿宋" w:eastAsia="仿宋" w:cs="仿宋"/>
                <w:b/>
                <w:bCs/>
                <w:color w:val="auto"/>
                <w:kern w:val="0"/>
                <w:sz w:val="24"/>
              </w:rPr>
              <w:t>相当于或优于WABCO品牌</w:t>
            </w:r>
            <w:r>
              <w:rPr>
                <w:rFonts w:hint="eastAsia" w:ascii="仿宋" w:hAnsi="仿宋" w:eastAsia="仿宋" w:cs="仿宋"/>
                <w:color w:val="auto"/>
                <w:kern w:val="0"/>
                <w:sz w:val="24"/>
              </w:rPr>
              <w:t>的产品。</w:t>
            </w:r>
          </w:p>
          <w:p>
            <w:pPr>
              <w:spacing w:line="380" w:lineRule="exact"/>
              <w:rPr>
                <w:rFonts w:hint="eastAsia" w:ascii="仿宋" w:hAnsi="仿宋" w:eastAsia="仿宋" w:cs="仿宋"/>
                <w:color w:val="auto"/>
                <w:kern w:val="0"/>
                <w:sz w:val="24"/>
              </w:rPr>
            </w:pPr>
            <w:r>
              <w:rPr>
                <w:rFonts w:hint="eastAsia" w:ascii="仿宋" w:hAnsi="仿宋" w:eastAsia="仿宋" w:cs="仿宋"/>
                <w:color w:val="auto"/>
                <w:sz w:val="24"/>
              </w:rPr>
              <w:t>5．</w:t>
            </w:r>
            <w:r>
              <w:rPr>
                <w:rFonts w:hint="eastAsia" w:ascii="仿宋" w:hAnsi="仿宋" w:eastAsia="仿宋" w:cs="仿宋"/>
                <w:color w:val="auto"/>
                <w:kern w:val="0"/>
                <w:sz w:val="24"/>
              </w:rPr>
              <w:t>ABS保质期2年。</w:t>
            </w:r>
          </w:p>
          <w:p>
            <w:pPr>
              <w:spacing w:line="380" w:lineRule="exact"/>
              <w:rPr>
                <w:rFonts w:hint="eastAsia" w:ascii="仿宋" w:hAnsi="仿宋" w:eastAsia="仿宋" w:cs="仿宋"/>
                <w:color w:val="auto"/>
                <w:kern w:val="0"/>
                <w:sz w:val="24"/>
              </w:rPr>
            </w:pPr>
            <w:r>
              <w:rPr>
                <w:rFonts w:hint="eastAsia" w:ascii="仿宋" w:hAnsi="仿宋" w:eastAsia="仿宋" w:cs="仿宋"/>
                <w:color w:val="auto"/>
                <w:kern w:val="0"/>
                <w:sz w:val="24"/>
              </w:rPr>
              <w:t>6.</w:t>
            </w:r>
            <w:r>
              <w:rPr>
                <w:rFonts w:hint="eastAsia" w:ascii="仿宋" w:hAnsi="仿宋" w:eastAsia="仿宋" w:cs="仿宋"/>
                <w:color w:val="auto"/>
                <w:sz w:val="24"/>
              </w:rPr>
              <w:t>安装能在盘式行车制动器衬片需更换时向驾驶员发出声学或光学报警信号的报警装置。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gridSpan w:val="2"/>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缓速器</w:t>
            </w:r>
          </w:p>
        </w:tc>
        <w:tc>
          <w:tcPr>
            <w:tcW w:w="7574" w:type="dxa"/>
            <w:vAlign w:val="center"/>
          </w:tcPr>
          <w:p>
            <w:pPr>
              <w:spacing w:line="380" w:lineRule="exact"/>
              <w:rPr>
                <w:rFonts w:hint="eastAsia" w:ascii="仿宋" w:hAnsi="仿宋" w:eastAsia="仿宋" w:cs="仿宋"/>
                <w:color w:val="auto"/>
                <w:kern w:val="0"/>
                <w:sz w:val="24"/>
              </w:rPr>
            </w:pPr>
            <w:r>
              <w:rPr>
                <w:rFonts w:hint="eastAsia" w:ascii="仿宋" w:hAnsi="仿宋" w:eastAsia="仿宋" w:cs="仿宋"/>
                <w:color w:val="auto"/>
                <w:kern w:val="0"/>
                <w:sz w:val="24"/>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gridSpan w:val="2"/>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柴油箱</w:t>
            </w:r>
          </w:p>
        </w:tc>
        <w:tc>
          <w:tcPr>
            <w:tcW w:w="7574" w:type="dxa"/>
            <w:vAlign w:val="center"/>
          </w:tcPr>
          <w:p>
            <w:pPr>
              <w:spacing w:line="380" w:lineRule="exact"/>
              <w:rPr>
                <w:rFonts w:hint="eastAsia" w:ascii="仿宋" w:hAnsi="仿宋" w:eastAsia="仿宋" w:cs="仿宋"/>
                <w:color w:val="auto"/>
                <w:kern w:val="0"/>
                <w:sz w:val="24"/>
              </w:rPr>
            </w:pPr>
            <w:r>
              <w:rPr>
                <w:rFonts w:hint="eastAsia" w:ascii="仿宋" w:hAnsi="仿宋" w:eastAsia="仿宋" w:cs="仿宋"/>
                <w:color w:val="auto"/>
                <w:kern w:val="0"/>
                <w:sz w:val="24"/>
              </w:rPr>
              <w:t>容量80升左右单柴油箱。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restart"/>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电器系统</w:t>
            </w: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电源总开关</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sz w:val="24"/>
              </w:rPr>
              <w:t>1.在蓄电池舱内侧安装两个可靠耐用的全车电源总开关，正极安装全车电磁式电源总开关，负极搭铁安装能切断蓄电池和所有电路连接的手动机械断电开关，额定电流150A。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r>
              <w:rPr>
                <w:rFonts w:hint="eastAsia" w:ascii="仿宋" w:hAnsi="仿宋" w:eastAsia="仿宋" w:cs="仿宋"/>
                <w:color w:val="auto"/>
                <w:sz w:val="24"/>
              </w:rPr>
              <w:t>蓄电池</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sz w:val="24"/>
              </w:rPr>
              <w:t>配置两个12V蓄电池，容量均为100Ah。保质期不少于18个月，</w:t>
            </w:r>
            <w:r>
              <w:rPr>
                <w:rFonts w:hint="eastAsia" w:ascii="仿宋" w:hAnsi="仿宋" w:eastAsia="仿宋" w:cs="仿宋"/>
                <w:b/>
                <w:bCs/>
                <w:color w:val="auto"/>
                <w:sz w:val="24"/>
              </w:rPr>
              <w:t>相当于或优于风帆、凌云等品牌</w:t>
            </w:r>
            <w:r>
              <w:rPr>
                <w:rFonts w:hint="eastAsia" w:ascii="仿宋" w:hAnsi="仿宋" w:eastAsia="仿宋" w:cs="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r>
              <w:rPr>
                <w:rFonts w:hint="eastAsia" w:ascii="仿宋" w:hAnsi="仿宋" w:eastAsia="仿宋" w:cs="仿宋"/>
                <w:color w:val="auto"/>
                <w:sz w:val="24"/>
              </w:rPr>
              <w:t>发电机</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sz w:val="24"/>
              </w:rPr>
              <w:t>发动机发电系统若与空调发电系统分开，则配置独立发电机，两个发电机均为80A以上；发动机发电系统若与空调发电系统不分开，发电机为100A以上，</w:t>
            </w:r>
            <w:r>
              <w:rPr>
                <w:rFonts w:hint="eastAsia" w:ascii="仿宋" w:hAnsi="仿宋" w:eastAsia="仿宋" w:cs="仿宋"/>
                <w:b/>
                <w:bCs/>
                <w:color w:val="auto"/>
                <w:sz w:val="24"/>
              </w:rPr>
              <w:t>发电机相当于或优于佩特莱品牌</w:t>
            </w:r>
            <w:r>
              <w:rPr>
                <w:rFonts w:hint="eastAsia" w:ascii="仿宋" w:hAnsi="仿宋" w:eastAsia="仿宋" w:cs="仿宋"/>
                <w:color w:val="auto"/>
                <w:sz w:val="24"/>
              </w:rPr>
              <w:t>，保质期2年。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起动机</w:t>
            </w:r>
          </w:p>
        </w:tc>
        <w:tc>
          <w:tcPr>
            <w:tcW w:w="7574" w:type="dxa"/>
            <w:vAlign w:val="center"/>
          </w:tcPr>
          <w:p>
            <w:pPr>
              <w:spacing w:line="380" w:lineRule="exact"/>
              <w:rPr>
                <w:rFonts w:hint="eastAsia" w:ascii="仿宋" w:hAnsi="仿宋" w:eastAsia="仿宋" w:cs="仿宋"/>
                <w:color w:val="auto"/>
                <w:kern w:val="0"/>
                <w:sz w:val="24"/>
              </w:rPr>
            </w:pPr>
            <w:r>
              <w:rPr>
                <w:rFonts w:hint="eastAsia" w:ascii="仿宋" w:hAnsi="仿宋" w:eastAsia="仿宋" w:cs="仿宋"/>
                <w:color w:val="auto"/>
                <w:sz w:val="24"/>
              </w:rPr>
              <w:t>采用减速型起动机，起动后可自动断开与蓄电池的电路连接，</w:t>
            </w:r>
            <w:r>
              <w:rPr>
                <w:rFonts w:hint="eastAsia" w:ascii="仿宋" w:hAnsi="仿宋" w:eastAsia="仿宋" w:cs="仿宋"/>
                <w:b/>
                <w:bCs/>
                <w:color w:val="auto"/>
                <w:sz w:val="24"/>
              </w:rPr>
              <w:t>相当于或优于佩特莱品牌</w:t>
            </w:r>
            <w:r>
              <w:rPr>
                <w:rFonts w:hint="eastAsia" w:ascii="仿宋" w:hAnsi="仿宋" w:eastAsia="仿宋" w:cs="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继电器</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sz w:val="24"/>
              </w:rPr>
              <w:t>采用国际知名品牌继电器，</w:t>
            </w:r>
            <w:r>
              <w:rPr>
                <w:rFonts w:hint="eastAsia" w:ascii="仿宋" w:hAnsi="仿宋" w:eastAsia="仿宋" w:cs="仿宋"/>
                <w:b/>
                <w:bCs/>
                <w:color w:val="auto"/>
                <w:sz w:val="24"/>
              </w:rPr>
              <w:t>相当于或优于德国BOSCH或日本松下品牌</w:t>
            </w:r>
            <w:r>
              <w:rPr>
                <w:rFonts w:hint="eastAsia" w:ascii="仿宋" w:hAnsi="仿宋" w:eastAsia="仿宋" w:cs="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接插件</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sz w:val="24"/>
              </w:rPr>
              <w:t>整车电器、电路接插件采用防水性能优的国际知名品牌，</w:t>
            </w:r>
            <w:r>
              <w:rPr>
                <w:rFonts w:hint="eastAsia" w:ascii="仿宋" w:hAnsi="仿宋" w:eastAsia="仿宋" w:cs="仿宋"/>
                <w:b/>
                <w:bCs/>
                <w:color w:val="auto"/>
                <w:sz w:val="24"/>
              </w:rPr>
              <w:t>相当于或优于AMP品牌</w:t>
            </w:r>
            <w:r>
              <w:rPr>
                <w:rFonts w:hint="eastAsia" w:ascii="仿宋" w:hAnsi="仿宋" w:eastAsia="仿宋" w:cs="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整车线束</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sz w:val="24"/>
              </w:rPr>
              <w:t>整车线束采用阻燃镀锡铜线，线束布局合理，性能优良，没有自燃安全隐患。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CAN总线</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kern w:val="0"/>
                <w:sz w:val="24"/>
              </w:rPr>
              <w:t>标配，采用国内外知名品牌，保质期8年。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视听系统</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sz w:val="24"/>
              </w:rPr>
              <w:t>1.配置7寸彩色倒车监视器，语音倒车报警；</w:t>
            </w:r>
          </w:p>
          <w:p>
            <w:pPr>
              <w:spacing w:line="380" w:lineRule="exact"/>
              <w:rPr>
                <w:rFonts w:hint="eastAsia" w:ascii="仿宋" w:hAnsi="仿宋" w:eastAsia="仿宋" w:cs="仿宋"/>
                <w:color w:val="auto"/>
                <w:kern w:val="0"/>
                <w:sz w:val="24"/>
              </w:rPr>
            </w:pPr>
            <w:r>
              <w:rPr>
                <w:rFonts w:hint="eastAsia" w:ascii="仿宋" w:hAnsi="仿宋" w:eastAsia="仿宋" w:cs="仿宋"/>
                <w:color w:val="auto"/>
                <w:sz w:val="24"/>
              </w:rPr>
              <w:t>2.配置</w:t>
            </w:r>
            <w:r>
              <w:rPr>
                <w:rFonts w:hint="eastAsia" w:ascii="仿宋" w:hAnsi="仿宋" w:eastAsia="仿宋" w:cs="仿宋"/>
                <w:color w:val="auto"/>
                <w:kern w:val="0"/>
                <w:sz w:val="24"/>
                <w:szCs w:val="24"/>
              </w:rPr>
              <w:t>硬盘播放器及高清显示器,</w:t>
            </w:r>
            <w:r>
              <w:rPr>
                <w:rFonts w:hint="eastAsia" w:ascii="仿宋" w:hAnsi="仿宋" w:eastAsia="仿宋" w:cs="仿宋"/>
                <w:color w:val="auto"/>
                <w:sz w:val="24"/>
              </w:rPr>
              <w:t xml:space="preserve"> </w:t>
            </w:r>
            <w:r>
              <w:rPr>
                <w:rFonts w:hint="eastAsia" w:ascii="仿宋" w:hAnsi="仿宋" w:eastAsia="仿宋" w:cs="仿宋"/>
                <w:b/>
                <w:bCs/>
                <w:color w:val="auto"/>
                <w:sz w:val="24"/>
              </w:rPr>
              <w:t>相当于或优于广州索尔品牌</w:t>
            </w:r>
            <w:r>
              <w:rPr>
                <w:rFonts w:hint="eastAsia" w:ascii="仿宋" w:hAnsi="仿宋" w:eastAsia="仿宋" w:cs="仿宋"/>
                <w:color w:val="auto"/>
                <w:sz w:val="24"/>
              </w:rPr>
              <w:t>，</w:t>
            </w:r>
            <w:r>
              <w:rPr>
                <w:rFonts w:hint="eastAsia" w:ascii="仿宋" w:hAnsi="仿宋" w:eastAsia="仿宋" w:cs="仿宋"/>
                <w:color w:val="auto"/>
                <w:kern w:val="0"/>
                <w:sz w:val="24"/>
              </w:rPr>
              <w:t>保质期2年。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照明和信号装置</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sz w:val="24"/>
              </w:rPr>
              <w:t>配备整体式大灯、分体式后尾灯、车厢顶灯、踏步灯、电气喇叭、电子钟。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刮水器</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sz w:val="24"/>
              </w:rPr>
              <w:t>前风窗玻璃装备顺刮式雨刮器，功率不少于150W，</w:t>
            </w:r>
            <w:r>
              <w:rPr>
                <w:rFonts w:hint="eastAsia" w:ascii="仿宋" w:hAnsi="仿宋" w:eastAsia="仿宋" w:cs="仿宋"/>
                <w:b/>
                <w:bCs/>
                <w:color w:val="auto"/>
                <w:sz w:val="24"/>
              </w:rPr>
              <w:t>相当于或优于广东东兴品牌</w:t>
            </w:r>
            <w:r>
              <w:rPr>
                <w:rFonts w:hint="eastAsia" w:ascii="仿宋" w:hAnsi="仿宋" w:eastAsia="仿宋" w:cs="仿宋"/>
                <w:color w:val="auto"/>
                <w:sz w:val="24"/>
              </w:rPr>
              <w:t>，要求保修5年。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行车记录仪和车载视频监控设备</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sz w:val="24"/>
              </w:rPr>
              <w:t>1．安装带GPS功能的行车记录仪。</w:t>
            </w:r>
          </w:p>
          <w:p>
            <w:pPr>
              <w:spacing w:line="380" w:lineRule="exact"/>
              <w:rPr>
                <w:rFonts w:hint="eastAsia" w:ascii="仿宋" w:hAnsi="仿宋" w:eastAsia="仿宋" w:cs="仿宋"/>
                <w:color w:val="auto"/>
                <w:sz w:val="24"/>
              </w:rPr>
            </w:pPr>
            <w:r>
              <w:rPr>
                <w:rFonts w:hint="eastAsia" w:ascii="仿宋" w:hAnsi="仿宋" w:eastAsia="仿宋" w:cs="仿宋"/>
                <w:color w:val="auto"/>
                <w:sz w:val="24"/>
              </w:rPr>
              <w:t>2．安装车内外录像监控系统和摄像头（4个）（司机+整车+前路况+上车门）。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restart"/>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空调系统</w:t>
            </w: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总体要求</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sz w:val="24"/>
              </w:rPr>
              <w:t>配置非独立顶置式客车空调，制冷量</w:t>
            </w:r>
            <w:r>
              <w:rPr>
                <w:rFonts w:hint="eastAsia" w:ascii="仿宋" w:hAnsi="仿宋" w:eastAsia="仿宋" w:cs="仿宋"/>
                <w:color w:val="auto"/>
                <w:sz w:val="24"/>
                <w:lang w:eastAsia="zh-CN"/>
              </w:rPr>
              <w:t>不小于</w:t>
            </w:r>
            <w:r>
              <w:rPr>
                <w:rFonts w:hint="eastAsia" w:ascii="仿宋" w:hAnsi="仿宋" w:eastAsia="仿宋" w:cs="仿宋"/>
                <w:color w:val="auto"/>
                <w:sz w:val="24"/>
              </w:rPr>
              <w:t>16000大卡，要求</w:t>
            </w:r>
            <w:r>
              <w:rPr>
                <w:rFonts w:hint="eastAsia" w:ascii="仿宋" w:hAnsi="仿宋" w:eastAsia="仿宋" w:cs="仿宋"/>
                <w:color w:val="auto"/>
                <w:kern w:val="0"/>
                <w:sz w:val="24"/>
              </w:rPr>
              <w:t>保质期不少于4年，保质期内由供方负责保修基本机组及其部件在材料和工艺方面出现的缺陷，包括更换零件和人工费用。空调</w:t>
            </w:r>
            <w:r>
              <w:rPr>
                <w:rFonts w:hint="eastAsia" w:ascii="仿宋" w:hAnsi="仿宋" w:eastAsia="仿宋" w:cs="仿宋"/>
                <w:b/>
                <w:bCs/>
                <w:color w:val="auto"/>
                <w:kern w:val="0"/>
                <w:sz w:val="24"/>
              </w:rPr>
              <w:t>相当于或优于广州精益品牌</w:t>
            </w:r>
            <w:r>
              <w:rPr>
                <w:rFonts w:hint="eastAsia" w:ascii="仿宋" w:hAnsi="仿宋" w:eastAsia="仿宋" w:cs="仿宋"/>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制冷剂</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sz w:val="24"/>
              </w:rPr>
              <w:t>采用R134a环保制冷剂，</w:t>
            </w:r>
            <w:r>
              <w:rPr>
                <w:rFonts w:hint="eastAsia" w:ascii="仿宋" w:hAnsi="仿宋" w:eastAsia="仿宋" w:cs="仿宋"/>
                <w:b/>
                <w:bCs/>
                <w:color w:val="auto"/>
                <w:sz w:val="24"/>
              </w:rPr>
              <w:t>相当于或优于金冷品牌</w:t>
            </w:r>
            <w:r>
              <w:rPr>
                <w:rFonts w:hint="eastAsia" w:ascii="仿宋" w:hAnsi="仿宋" w:eastAsia="仿宋" w:cs="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压缩机</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sz w:val="24"/>
              </w:rPr>
              <w:t>高效率、大排量，</w:t>
            </w:r>
            <w:r>
              <w:rPr>
                <w:rFonts w:hint="eastAsia" w:ascii="仿宋" w:hAnsi="仿宋" w:eastAsia="仿宋" w:cs="仿宋"/>
                <w:b/>
                <w:bCs/>
                <w:color w:val="auto"/>
                <w:sz w:val="24"/>
              </w:rPr>
              <w:t>相当于或优于</w:t>
            </w:r>
            <w:r>
              <w:rPr>
                <w:rFonts w:hint="eastAsia" w:ascii="仿宋" w:hAnsi="仿宋" w:eastAsia="仿宋" w:cs="仿宋"/>
                <w:b/>
                <w:bCs/>
                <w:color w:val="auto"/>
                <w:kern w:val="0"/>
                <w:sz w:val="24"/>
              </w:rPr>
              <w:t>法雷奥</w:t>
            </w:r>
            <w:r>
              <w:rPr>
                <w:rFonts w:hint="eastAsia" w:ascii="仿宋" w:hAnsi="仿宋" w:eastAsia="仿宋" w:cs="仿宋"/>
                <w:b/>
                <w:bCs/>
                <w:color w:val="auto"/>
                <w:sz w:val="24"/>
              </w:rPr>
              <w:t>品牌</w:t>
            </w:r>
            <w:r>
              <w:rPr>
                <w:rFonts w:hint="eastAsia" w:ascii="仿宋" w:hAnsi="仿宋" w:eastAsia="仿宋" w:cs="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压缩机支架</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sz w:val="24"/>
              </w:rPr>
              <w:t>耐震动、抗冲击、长寿命；采用进口高速长寿命轴承；带减振设计，既可减少支架振动，也可使压缩机离合器轴承和发电机轴承寿命大大提高。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蒸发器</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sz w:val="24"/>
              </w:rPr>
              <w:t>采用内螺纹防腐铜管、高效散热片，高效节能。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冷凝器</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sz w:val="24"/>
              </w:rPr>
              <w:t>采用内螺纹防腐铜管、高效散热片，高效节能</w:t>
            </w:r>
            <w:r>
              <w:rPr>
                <w:rFonts w:hint="eastAsia" w:ascii="仿宋" w:hAnsi="仿宋" w:eastAsia="仿宋" w:cs="仿宋"/>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蒸发风机和冷凝风机</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sz w:val="24"/>
              </w:rPr>
              <w:t>采用国际知名品牌，高效率、低噪音，工作寿命10000小时以上，电机盖为金属制造，</w:t>
            </w:r>
            <w:r>
              <w:rPr>
                <w:rFonts w:hint="eastAsia" w:ascii="仿宋" w:hAnsi="仿宋" w:eastAsia="仿宋" w:cs="仿宋"/>
                <w:b/>
                <w:bCs/>
                <w:color w:val="auto"/>
                <w:sz w:val="24"/>
              </w:rPr>
              <w:t>相当于或优于意大利SPAL品牌VLL型风机</w:t>
            </w:r>
            <w:r>
              <w:rPr>
                <w:rFonts w:hint="eastAsia" w:ascii="仿宋" w:hAnsi="仿宋" w:eastAsia="仿宋" w:cs="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电磁离合器</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sz w:val="24"/>
              </w:rPr>
              <w:t>采用进口轴承；耐磨性好、传递功率大、长寿命，</w:t>
            </w:r>
            <w:r>
              <w:rPr>
                <w:rFonts w:hint="eastAsia" w:ascii="仿宋" w:hAnsi="仿宋" w:eastAsia="仿宋" w:cs="仿宋"/>
                <w:b/>
                <w:bCs/>
                <w:color w:val="auto"/>
                <w:sz w:val="24"/>
              </w:rPr>
              <w:t>相当于或优于德国LINNIG品牌</w:t>
            </w:r>
            <w:r>
              <w:rPr>
                <w:rFonts w:hint="eastAsia" w:ascii="仿宋" w:hAnsi="仿宋" w:eastAsia="仿宋" w:cs="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管路</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sz w:val="24"/>
              </w:rPr>
              <w:t>采用铜管和全不锈钢波纹管，</w:t>
            </w:r>
            <w:r>
              <w:rPr>
                <w:rFonts w:hint="eastAsia" w:ascii="仿宋" w:hAnsi="仿宋" w:eastAsia="仿宋" w:cs="仿宋"/>
                <w:color w:val="auto"/>
                <w:kern w:val="0"/>
                <w:sz w:val="24"/>
              </w:rPr>
              <w:t>布局合理，安装牢固可靠，</w:t>
            </w:r>
            <w:r>
              <w:rPr>
                <w:rFonts w:hint="eastAsia" w:ascii="仿宋" w:hAnsi="仿宋" w:eastAsia="仿宋" w:cs="仿宋"/>
                <w:color w:val="auto"/>
                <w:sz w:val="24"/>
              </w:rPr>
              <w:t>无泄漏、耐老化、长寿命，彻底解决橡胶管的老化与微泄漏问题。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膨胀阀</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sz w:val="24"/>
              </w:rPr>
              <w:t>采用国际知名品牌，调节性能优良、灵敏度高，</w:t>
            </w:r>
            <w:r>
              <w:rPr>
                <w:rFonts w:hint="eastAsia" w:ascii="仿宋" w:hAnsi="仿宋" w:eastAsia="仿宋" w:cs="仿宋"/>
                <w:b/>
                <w:bCs/>
                <w:color w:val="auto"/>
                <w:sz w:val="24"/>
              </w:rPr>
              <w:t>相当于或优于DANFOSS、ALCO品牌</w:t>
            </w:r>
            <w:r>
              <w:rPr>
                <w:rFonts w:hint="eastAsia" w:ascii="仿宋" w:hAnsi="仿宋" w:eastAsia="仿宋" w:cs="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截止阀</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sz w:val="24"/>
              </w:rPr>
              <w:t>采用国际知名品牌，无流动阻力，设置无泄漏更换干燥瓶，</w:t>
            </w:r>
            <w:r>
              <w:rPr>
                <w:rFonts w:hint="eastAsia" w:ascii="仿宋" w:hAnsi="仿宋" w:eastAsia="仿宋" w:cs="仿宋"/>
                <w:b/>
                <w:bCs/>
                <w:color w:val="auto"/>
                <w:sz w:val="24"/>
              </w:rPr>
              <w:t>相当于或优于DANFOSS品牌</w:t>
            </w:r>
            <w:r>
              <w:rPr>
                <w:rFonts w:hint="eastAsia" w:ascii="仿宋" w:hAnsi="仿宋" w:eastAsia="仿宋" w:cs="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干燥器</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sz w:val="24"/>
              </w:rPr>
              <w:t>采用国际知名品牌，流动阻力小、吸附率高，整体烧结式分子筛，完全径向密封，</w:t>
            </w:r>
            <w:r>
              <w:rPr>
                <w:rFonts w:hint="eastAsia" w:ascii="仿宋" w:hAnsi="仿宋" w:eastAsia="仿宋" w:cs="仿宋"/>
                <w:b/>
                <w:bCs/>
                <w:color w:val="auto"/>
                <w:sz w:val="24"/>
              </w:rPr>
              <w:t>相当于或优于DANFOSS、ALCO品牌</w:t>
            </w:r>
            <w:r>
              <w:rPr>
                <w:rFonts w:hint="eastAsia" w:ascii="仿宋" w:hAnsi="仿宋" w:eastAsia="仿宋" w:cs="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视液镜</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sz w:val="24"/>
              </w:rPr>
              <w:t>清晰、可靠、耐热、耐震，</w:t>
            </w:r>
            <w:r>
              <w:rPr>
                <w:rFonts w:hint="eastAsia" w:ascii="仿宋" w:hAnsi="仿宋" w:eastAsia="仿宋" w:cs="仿宋"/>
                <w:b/>
                <w:bCs/>
                <w:color w:val="auto"/>
                <w:sz w:val="24"/>
              </w:rPr>
              <w:t>相当于或优于DANFOSS、ALCO品牌</w:t>
            </w:r>
            <w:r>
              <w:rPr>
                <w:rFonts w:hint="eastAsia" w:ascii="仿宋" w:hAnsi="仿宋" w:eastAsia="仿宋" w:cs="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kern w:val="0"/>
                <w:sz w:val="24"/>
              </w:rPr>
              <w:t>易熔塞</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sz w:val="24"/>
              </w:rPr>
              <w:t>采用国际知名品牌。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压力安全装置</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sz w:val="24"/>
              </w:rPr>
              <w:t>采用国际知名品牌，高、低压高控制精度，保护系统元器件免受非正常压力损坏，</w:t>
            </w:r>
            <w:r>
              <w:rPr>
                <w:rFonts w:hint="eastAsia" w:ascii="仿宋" w:hAnsi="仿宋" w:eastAsia="仿宋" w:cs="仿宋"/>
                <w:b/>
                <w:bCs/>
                <w:color w:val="auto"/>
                <w:sz w:val="24"/>
              </w:rPr>
              <w:t>相当于或优于美国SENSATA品牌</w:t>
            </w:r>
            <w:r>
              <w:rPr>
                <w:rFonts w:hint="eastAsia" w:ascii="仿宋" w:hAnsi="仿宋" w:eastAsia="仿宋" w:cs="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继电器</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sz w:val="24"/>
              </w:rPr>
              <w:t>采用国际知名品牌，抗冲击、耐震动、寿命长，</w:t>
            </w:r>
            <w:r>
              <w:rPr>
                <w:rFonts w:hint="eastAsia" w:ascii="仿宋" w:hAnsi="仿宋" w:eastAsia="仿宋" w:cs="仿宋"/>
                <w:b/>
                <w:bCs/>
                <w:color w:val="auto"/>
                <w:sz w:val="24"/>
              </w:rPr>
              <w:t>相当于或优于Bosch品牌</w:t>
            </w:r>
            <w:r>
              <w:rPr>
                <w:rFonts w:hint="eastAsia" w:ascii="仿宋" w:hAnsi="仿宋" w:eastAsia="仿宋" w:cs="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接插件</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sz w:val="24"/>
              </w:rPr>
              <w:t>采用国际知名品牌，全镀银抗酸碱盐腐蚀，防尘、防水，</w:t>
            </w:r>
            <w:r>
              <w:rPr>
                <w:rFonts w:hint="eastAsia" w:ascii="仿宋" w:hAnsi="仿宋" w:eastAsia="仿宋" w:cs="仿宋"/>
                <w:b/>
                <w:bCs/>
                <w:color w:val="auto"/>
                <w:sz w:val="24"/>
              </w:rPr>
              <w:t>相当于或优于AMP品牌</w:t>
            </w:r>
            <w:r>
              <w:rPr>
                <w:rFonts w:hint="eastAsia" w:ascii="仿宋" w:hAnsi="仿宋" w:eastAsia="仿宋" w:cs="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回风格栅</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sz w:val="24"/>
              </w:rPr>
              <w:t>大回风面积结构设计，模具冲压成型，美观、易拆、易清洗，带可拆洗高效过滤网。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温控技术</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sz w:val="24"/>
              </w:rPr>
              <w:t>数显，智能温控，故障指示。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车顶外壳</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sz w:val="24"/>
              </w:rPr>
              <w:t>铝合金底壳，高强度玻璃钢盖；耐腐蚀、抗震动、高强度。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kern w:val="0"/>
                <w:sz w:val="24"/>
              </w:rPr>
              <w:t>安装附件</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kern w:val="0"/>
                <w:sz w:val="24"/>
              </w:rPr>
              <w:t>采用高品质的密封胶、不锈钢安装螺栓。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restart"/>
            <w:tcMar>
              <w:left w:w="28" w:type="dxa"/>
              <w:right w:w="28" w:type="dxa"/>
            </w:tcMar>
            <w:vAlign w:val="center"/>
          </w:tcPr>
          <w:p>
            <w:pPr>
              <w:spacing w:line="38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车身</w:t>
            </w: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整车骨架及蒙皮</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kern w:val="0"/>
                <w:sz w:val="24"/>
              </w:rPr>
              <w:t>1．整车骨架采用封闭环式结构，</w:t>
            </w:r>
            <w:r>
              <w:rPr>
                <w:rFonts w:hint="eastAsia" w:ascii="仿宋" w:hAnsi="仿宋" w:eastAsia="仿宋" w:cs="仿宋"/>
                <w:color w:val="auto"/>
                <w:sz w:val="24"/>
              </w:rPr>
              <w:t>焊接工艺采用混合气体保护焊；保证车辆大梁和骨架八年以上不断裂。</w:t>
            </w:r>
          </w:p>
          <w:p>
            <w:pPr>
              <w:spacing w:line="380" w:lineRule="exact"/>
              <w:rPr>
                <w:rFonts w:hint="eastAsia" w:ascii="仿宋" w:hAnsi="仿宋" w:eastAsia="仿宋" w:cs="仿宋"/>
                <w:color w:val="auto"/>
                <w:sz w:val="24"/>
                <w:szCs w:val="24"/>
              </w:rPr>
            </w:pPr>
            <w:r>
              <w:rPr>
                <w:rFonts w:hint="eastAsia" w:ascii="仿宋" w:hAnsi="仿宋" w:eastAsia="仿宋" w:cs="仿宋"/>
                <w:color w:val="auto"/>
                <w:sz w:val="24"/>
              </w:rPr>
              <w:t>2．车厢外蒙皮采用</w:t>
            </w:r>
            <w:r>
              <w:rPr>
                <w:rFonts w:hint="eastAsia" w:ascii="仿宋" w:hAnsi="仿宋" w:eastAsia="仿宋" w:cs="仿宋"/>
                <w:color w:val="auto"/>
                <w:kern w:val="0"/>
                <w:sz w:val="24"/>
                <w:szCs w:val="24"/>
              </w:rPr>
              <w:t>整车电泳辊压成形预应力涨拉蒙皮,全金属车身，</w:t>
            </w:r>
            <w:r>
              <w:rPr>
                <w:rFonts w:hint="eastAsia" w:ascii="仿宋" w:hAnsi="仿宋" w:eastAsia="仿宋" w:cs="仿宋"/>
                <w:color w:val="auto"/>
                <w:sz w:val="24"/>
                <w:szCs w:val="24"/>
              </w:rPr>
              <w:t>并保证六年内车身外蒙皮无断裂、爆裂及漏水、生锈。</w:t>
            </w:r>
          </w:p>
          <w:p>
            <w:pPr>
              <w:spacing w:line="380" w:lineRule="exact"/>
              <w:rPr>
                <w:rFonts w:hint="eastAsia" w:ascii="仿宋" w:hAnsi="仿宋" w:eastAsia="仿宋" w:cs="仿宋"/>
                <w:color w:val="auto"/>
                <w:sz w:val="24"/>
              </w:rPr>
            </w:pPr>
            <w:r>
              <w:rPr>
                <w:rFonts w:hint="eastAsia" w:ascii="仿宋" w:hAnsi="仿宋" w:eastAsia="仿宋" w:cs="仿宋"/>
                <w:color w:val="auto"/>
                <w:sz w:val="24"/>
              </w:rPr>
              <w:t>3．具有发动机舱隔音装置，整车具有良好的隔音降噪静音设计。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Mar>
              <w:left w:w="28" w:type="dxa"/>
              <w:right w:w="28" w:type="dxa"/>
            </w:tcMar>
            <w:vAlign w:val="center"/>
          </w:tcPr>
          <w:p>
            <w:pPr>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r>
              <w:rPr>
                <w:rFonts w:hint="eastAsia" w:ascii="仿宋" w:hAnsi="仿宋" w:eastAsia="仿宋" w:cs="仿宋"/>
                <w:color w:val="auto"/>
                <w:sz w:val="24"/>
              </w:rPr>
              <w:t>防腐工艺</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sz w:val="24"/>
              </w:rPr>
              <w:t>要求进行整车阴极电泳工艺处理。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内饰</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sz w:val="24"/>
              </w:rPr>
              <w:t>1．整车内饰符合JT/T 1095的规定，无毒、耐磨、阻燃性好、便于清洁、色彩清雅、整体协调，空调冷气风道为阻燃成型内饰。</w:t>
            </w:r>
          </w:p>
          <w:p>
            <w:pPr>
              <w:pStyle w:val="101"/>
              <w:spacing w:line="380" w:lineRule="exact"/>
              <w:rPr>
                <w:rFonts w:hint="eastAsia" w:ascii="仿宋" w:hAnsi="仿宋" w:eastAsia="仿宋" w:cs="仿宋"/>
                <w:color w:val="auto"/>
              </w:rPr>
            </w:pPr>
            <w:r>
              <w:rPr>
                <w:rFonts w:hint="eastAsia" w:ascii="仿宋" w:hAnsi="仿宋" w:eastAsia="仿宋" w:cs="仿宋"/>
                <w:color w:val="auto"/>
              </w:rPr>
              <w:t>2．高级耐磨防滑地板革，平地板；软布窗帘</w:t>
            </w:r>
            <w:r>
              <w:rPr>
                <w:rFonts w:hint="eastAsia" w:ascii="仿宋" w:hAnsi="仿宋" w:eastAsia="仿宋" w:cs="仿宋"/>
                <w:color w:val="auto"/>
                <w:kern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行李舱及舱门</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kern w:val="0"/>
                <w:sz w:val="24"/>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检修舱门</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sz w:val="24"/>
              </w:rPr>
              <w:t>检修舱门配置空气弹簧支撑；发动机舱门开度≥70度。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r>
              <w:rPr>
                <w:rFonts w:hint="eastAsia" w:ascii="仿宋" w:hAnsi="仿宋" w:eastAsia="仿宋" w:cs="仿宋"/>
                <w:color w:val="auto"/>
                <w:sz w:val="24"/>
              </w:rPr>
              <w:t>车顶天窗</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sz w:val="24"/>
              </w:rPr>
              <w:t>装备1个电动换气扇式安全天窗。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restart"/>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车门和车窗</w:t>
            </w: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乘客门</w:t>
            </w:r>
          </w:p>
        </w:tc>
        <w:tc>
          <w:tcPr>
            <w:tcW w:w="7574" w:type="dxa"/>
            <w:vAlign w:val="center"/>
          </w:tcPr>
          <w:p>
            <w:pPr>
              <w:spacing w:line="380" w:lineRule="exact"/>
              <w:rPr>
                <w:rFonts w:hint="eastAsia" w:ascii="仿宋" w:hAnsi="仿宋" w:eastAsia="仿宋" w:cs="仿宋"/>
                <w:color w:val="auto"/>
                <w:sz w:val="24"/>
                <w:szCs w:val="24"/>
              </w:rPr>
            </w:pPr>
            <w:r>
              <w:rPr>
                <w:rFonts w:hint="eastAsia" w:ascii="仿宋" w:hAnsi="仿宋" w:eastAsia="仿宋" w:cs="仿宋"/>
                <w:color w:val="auto"/>
                <w:sz w:val="24"/>
              </w:rPr>
              <w:t>1. 1个乘客门,</w:t>
            </w:r>
            <w:r>
              <w:rPr>
                <w:rFonts w:hint="eastAsia" w:ascii="仿宋" w:hAnsi="仿宋" w:eastAsia="仿宋" w:cs="仿宋"/>
                <w:color w:val="auto"/>
                <w:kern w:val="0"/>
                <w:sz w:val="24"/>
                <w:szCs w:val="24"/>
              </w:rPr>
              <w:t>采用气动折叠门</w:t>
            </w:r>
          </w:p>
          <w:p>
            <w:pPr>
              <w:spacing w:line="380" w:lineRule="exact"/>
              <w:rPr>
                <w:rFonts w:hint="eastAsia" w:ascii="仿宋" w:hAnsi="仿宋" w:eastAsia="仿宋" w:cs="仿宋"/>
                <w:color w:val="auto"/>
                <w:kern w:val="0"/>
                <w:sz w:val="24"/>
              </w:rPr>
            </w:pPr>
            <w:r>
              <w:rPr>
                <w:rFonts w:hint="eastAsia" w:ascii="仿宋" w:hAnsi="仿宋" w:eastAsia="仿宋" w:cs="仿宋"/>
                <w:color w:val="auto"/>
                <w:sz w:val="24"/>
              </w:rPr>
              <w:t>2．在驾驶员座位附近驾驶员易于操作部位设置乘客门应急开关，</w:t>
            </w:r>
            <w:r>
              <w:rPr>
                <w:rFonts w:hint="eastAsia" w:ascii="仿宋" w:hAnsi="仿宋" w:eastAsia="仿宋" w:cs="仿宋"/>
                <w:color w:val="auto"/>
                <w:kern w:val="0"/>
                <w:sz w:val="24"/>
              </w:rPr>
              <w:t>在临近乘客门的车厢内外分别设置</w:t>
            </w:r>
            <w:r>
              <w:rPr>
                <w:rFonts w:hint="eastAsia" w:ascii="仿宋" w:hAnsi="仿宋" w:eastAsia="仿宋" w:cs="仿宋"/>
                <w:color w:val="auto"/>
                <w:sz w:val="24"/>
              </w:rPr>
              <w:t>车门应急控制器</w:t>
            </w:r>
            <w:r>
              <w:rPr>
                <w:rFonts w:hint="eastAsia" w:ascii="仿宋" w:hAnsi="仿宋" w:eastAsia="仿宋" w:cs="仿宋"/>
                <w:color w:val="auto"/>
                <w:kern w:val="0"/>
                <w:sz w:val="24"/>
              </w:rPr>
              <w:t>，采用可掀开的透明罩盖上，车门应急控制器附近应有醒目的标识和使用方法。</w:t>
            </w:r>
          </w:p>
          <w:p>
            <w:pPr>
              <w:spacing w:line="380" w:lineRule="exact"/>
              <w:rPr>
                <w:rFonts w:hint="eastAsia" w:ascii="仿宋" w:hAnsi="仿宋" w:eastAsia="仿宋" w:cs="仿宋"/>
                <w:color w:val="auto"/>
                <w:sz w:val="24"/>
              </w:rPr>
            </w:pPr>
            <w:r>
              <w:rPr>
                <w:rFonts w:hint="eastAsia" w:ascii="仿宋" w:hAnsi="仿宋" w:eastAsia="仿宋" w:cs="仿宋"/>
                <w:color w:val="auto"/>
                <w:sz w:val="24"/>
              </w:rPr>
              <w:t>3．车辆配备遥控门锁，在乘客门车外配置防盗锁。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车窗及玻璃</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sz w:val="24"/>
              </w:rPr>
              <w:t>1．前挡采用全景夹层玻璃，后挡玻璃采用钢化玻璃。</w:t>
            </w:r>
          </w:p>
          <w:p>
            <w:pPr>
              <w:spacing w:line="380" w:lineRule="exact"/>
              <w:rPr>
                <w:rFonts w:hint="eastAsia" w:ascii="仿宋" w:hAnsi="仿宋" w:eastAsia="仿宋" w:cs="仿宋"/>
                <w:color w:val="auto"/>
                <w:sz w:val="24"/>
              </w:rPr>
            </w:pPr>
            <w:r>
              <w:rPr>
                <w:rFonts w:hint="eastAsia" w:ascii="仿宋" w:hAnsi="仿宋" w:eastAsia="仿宋" w:cs="仿宋"/>
                <w:color w:val="auto"/>
                <w:sz w:val="24"/>
              </w:rPr>
              <w:t>2．侧窗采用第二代全玻璃面内置推拉窗，司机窗白玻，侧窗灰玻。外观为全玻璃面，无铝型材裸露，不影响美观；要求司机座位左侧车窗和两侧末侧窗玻璃可前后推拉开启，推拉窗中小移窗采用侧面滑轨形式，减少底面玻璃自重增加的摩擦，延长使用寿命。</w:t>
            </w:r>
          </w:p>
          <w:p>
            <w:pPr>
              <w:spacing w:line="380" w:lineRule="exact"/>
              <w:rPr>
                <w:rFonts w:hint="eastAsia" w:ascii="仿宋" w:hAnsi="仿宋" w:eastAsia="仿宋" w:cs="仿宋"/>
                <w:color w:val="auto"/>
                <w:sz w:val="24"/>
              </w:rPr>
            </w:pPr>
            <w:r>
              <w:rPr>
                <w:rFonts w:hint="eastAsia" w:ascii="仿宋" w:hAnsi="仿宋" w:eastAsia="仿宋" w:cs="仿宋"/>
                <w:color w:val="auto"/>
                <w:sz w:val="24"/>
              </w:rPr>
              <w:t>3.</w:t>
            </w:r>
            <w:r>
              <w:rPr>
                <w:rFonts w:hint="eastAsia" w:ascii="仿宋" w:hAnsi="仿宋" w:eastAsia="仿宋" w:cs="仿宋"/>
                <w:color w:val="auto"/>
              </w:rPr>
              <w:t xml:space="preserve"> </w:t>
            </w:r>
            <w:r>
              <w:rPr>
                <w:rFonts w:hint="eastAsia" w:ascii="仿宋" w:hAnsi="仿宋" w:eastAsia="仿宋" w:cs="仿宋"/>
                <w:color w:val="auto"/>
                <w:sz w:val="24"/>
              </w:rPr>
              <w:t>全车玻璃采用国内知名品牌，</w:t>
            </w:r>
            <w:r>
              <w:rPr>
                <w:rFonts w:hint="eastAsia" w:ascii="仿宋" w:hAnsi="仿宋" w:eastAsia="仿宋" w:cs="仿宋"/>
                <w:b/>
                <w:bCs/>
                <w:color w:val="auto"/>
                <w:sz w:val="24"/>
              </w:rPr>
              <w:t>相当于或优于常州长江玻璃品牌</w:t>
            </w:r>
            <w:r>
              <w:rPr>
                <w:rFonts w:hint="eastAsia" w:ascii="仿宋" w:hAnsi="仿宋" w:eastAsia="仿宋" w:cs="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48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应急窗</w:t>
            </w:r>
          </w:p>
        </w:tc>
        <w:tc>
          <w:tcPr>
            <w:tcW w:w="7574" w:type="dxa"/>
            <w:vAlign w:val="center"/>
          </w:tcPr>
          <w:p>
            <w:pPr>
              <w:numPr>
                <w:ilvl w:val="0"/>
                <w:numId w:val="4"/>
              </w:numPr>
              <w:spacing w:line="480" w:lineRule="exact"/>
              <w:rPr>
                <w:rFonts w:hint="eastAsia" w:ascii="仿宋" w:hAnsi="仿宋" w:eastAsia="仿宋" w:cs="仿宋"/>
                <w:color w:val="auto"/>
                <w:kern w:val="0"/>
                <w:sz w:val="24"/>
              </w:rPr>
            </w:pPr>
            <w:r>
              <w:rPr>
                <w:rFonts w:hint="eastAsia" w:ascii="仿宋" w:hAnsi="仿宋" w:eastAsia="仿宋" w:cs="仿宋"/>
                <w:color w:val="auto"/>
                <w:kern w:val="0"/>
                <w:sz w:val="24"/>
              </w:rPr>
              <w:t>车辆左右两侧至少各配置一个外推式应急窗。</w:t>
            </w:r>
          </w:p>
          <w:p>
            <w:pPr>
              <w:spacing w:line="480" w:lineRule="exact"/>
              <w:rPr>
                <w:rFonts w:hint="eastAsia" w:ascii="仿宋" w:hAnsi="仿宋" w:eastAsia="仿宋" w:cs="仿宋"/>
                <w:color w:val="auto"/>
                <w:kern w:val="0"/>
                <w:sz w:val="24"/>
              </w:rPr>
            </w:pPr>
            <w:r>
              <w:rPr>
                <w:rFonts w:hint="eastAsia" w:ascii="仿宋" w:hAnsi="仿宋" w:eastAsia="仿宋" w:cs="仿宋"/>
                <w:color w:val="auto"/>
                <w:kern w:val="0"/>
                <w:sz w:val="24"/>
              </w:rPr>
              <w:t>2.车辆后围配置一个外推式应急窗或击碎玻璃式应急窗，当配置击碎玻璃式应急窗时，其附近应配置具有自动破窗功能的装置。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窗帘</w:t>
            </w:r>
          </w:p>
        </w:tc>
        <w:tc>
          <w:tcPr>
            <w:tcW w:w="7574" w:type="dxa"/>
            <w:vAlign w:val="center"/>
          </w:tcPr>
          <w:p>
            <w:pPr>
              <w:spacing w:line="380" w:lineRule="exact"/>
              <w:rPr>
                <w:rFonts w:hint="eastAsia" w:ascii="仿宋" w:hAnsi="仿宋" w:eastAsia="仿宋" w:cs="仿宋"/>
                <w:color w:val="auto"/>
                <w:kern w:val="0"/>
                <w:sz w:val="24"/>
              </w:rPr>
            </w:pPr>
            <w:r>
              <w:rPr>
                <w:rFonts w:hint="eastAsia" w:ascii="仿宋" w:hAnsi="仿宋" w:eastAsia="仿宋" w:cs="仿宋"/>
                <w:color w:val="auto"/>
                <w:sz w:val="24"/>
              </w:rPr>
              <w:t>前风挡半幅遮阳帘(带导轨)，乘客座位侧窗配备折叠布窗帘。窗帘颜色为蓝色。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restart"/>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r>
              <w:rPr>
                <w:rFonts w:hint="eastAsia" w:ascii="仿宋" w:hAnsi="仿宋" w:eastAsia="仿宋" w:cs="仿宋"/>
                <w:color w:val="auto"/>
                <w:sz w:val="24"/>
              </w:rPr>
              <w:t>地板和地板革</w:t>
            </w: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地板</w:t>
            </w:r>
          </w:p>
        </w:tc>
        <w:tc>
          <w:tcPr>
            <w:tcW w:w="7574" w:type="dxa"/>
            <w:vAlign w:val="center"/>
          </w:tcPr>
          <w:p>
            <w:pPr>
              <w:pStyle w:val="267"/>
              <w:spacing w:line="380" w:lineRule="exact"/>
              <w:ind w:firstLine="0" w:firstLineChars="0"/>
              <w:rPr>
                <w:rFonts w:hint="eastAsia" w:ascii="仿宋" w:hAnsi="仿宋" w:eastAsia="仿宋" w:cs="仿宋"/>
                <w:color w:val="auto"/>
              </w:rPr>
            </w:pPr>
            <w:r>
              <w:rPr>
                <w:rFonts w:hint="eastAsia" w:ascii="仿宋" w:hAnsi="仿宋" w:eastAsia="仿宋" w:cs="仿宋"/>
                <w:color w:val="auto"/>
              </w:rPr>
              <w:t>1．平地板，地板必须要通过国家级检测机构检定并提供3C认证证书和阻燃检测报告。</w:t>
            </w:r>
          </w:p>
          <w:p>
            <w:pPr>
              <w:spacing w:line="380" w:lineRule="exact"/>
              <w:rPr>
                <w:rFonts w:hint="eastAsia" w:ascii="仿宋" w:hAnsi="仿宋" w:eastAsia="仿宋" w:cs="仿宋"/>
                <w:color w:val="auto"/>
                <w:sz w:val="24"/>
              </w:rPr>
            </w:pPr>
            <w:r>
              <w:rPr>
                <w:rFonts w:hint="eastAsia" w:ascii="仿宋" w:hAnsi="仿宋" w:eastAsia="仿宋" w:cs="仿宋"/>
                <w:color w:val="auto"/>
                <w:sz w:val="24"/>
              </w:rPr>
              <w:t>2．所有地板底部要求加强防腐，喷涂防腐胶。</w:t>
            </w:r>
          </w:p>
          <w:p>
            <w:pPr>
              <w:spacing w:line="380" w:lineRule="exact"/>
              <w:rPr>
                <w:rFonts w:hint="eastAsia" w:ascii="仿宋" w:hAnsi="仿宋" w:eastAsia="仿宋" w:cs="仿宋"/>
                <w:color w:val="auto"/>
                <w:sz w:val="24"/>
              </w:rPr>
            </w:pPr>
            <w:r>
              <w:rPr>
                <w:rFonts w:hint="eastAsia" w:ascii="仿宋" w:hAnsi="仿宋" w:eastAsia="仿宋" w:cs="仿宋"/>
                <w:color w:val="auto"/>
                <w:sz w:val="24"/>
              </w:rPr>
              <w:t>3．要求在地板上分别设置变速器、主减速器检修盖板。</w:t>
            </w:r>
          </w:p>
          <w:p>
            <w:pPr>
              <w:spacing w:line="380" w:lineRule="exact"/>
              <w:rPr>
                <w:rFonts w:hint="eastAsia" w:ascii="仿宋" w:hAnsi="仿宋" w:eastAsia="仿宋" w:cs="仿宋"/>
                <w:color w:val="auto"/>
                <w:sz w:val="24"/>
              </w:rPr>
            </w:pPr>
            <w:r>
              <w:rPr>
                <w:rFonts w:hint="eastAsia" w:ascii="仿宋" w:hAnsi="仿宋" w:eastAsia="仿宋" w:cs="仿宋"/>
                <w:color w:val="auto"/>
                <w:sz w:val="24"/>
              </w:rPr>
              <w:t>4．上落门踏步加装铝花纹防滑板；驾驶员脚踏板位置可铺装操作离合、制动、加速踏板的防磨不锈钢板（厚度≥1.5mm），钢板表面冲压花纹或防滑凸点。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地板革</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sz w:val="24"/>
              </w:rPr>
              <w:t>1．采用优质耐磨防滑石英地板革，保用期内地板革如出现破损、离层等质量问题，承诺免费更换。</w:t>
            </w:r>
          </w:p>
          <w:p>
            <w:pPr>
              <w:spacing w:line="380" w:lineRule="exact"/>
              <w:rPr>
                <w:rFonts w:hint="eastAsia" w:ascii="仿宋" w:hAnsi="仿宋" w:eastAsia="仿宋" w:cs="仿宋"/>
                <w:color w:val="auto"/>
                <w:sz w:val="24"/>
              </w:rPr>
            </w:pPr>
            <w:r>
              <w:rPr>
                <w:rFonts w:hint="eastAsia" w:ascii="仿宋" w:hAnsi="仿宋" w:eastAsia="仿宋" w:cs="仿宋"/>
                <w:color w:val="auto"/>
                <w:sz w:val="24"/>
              </w:rPr>
              <w:t>2．地板革铺装应保证平整、牢固。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restart"/>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座椅和安全带</w:t>
            </w: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乘客座椅</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sz w:val="24"/>
              </w:rPr>
              <w:t>1．仿皮座椅</w:t>
            </w:r>
          </w:p>
          <w:p>
            <w:pPr>
              <w:spacing w:line="380" w:lineRule="exact"/>
              <w:rPr>
                <w:rFonts w:hint="eastAsia" w:ascii="仿宋" w:hAnsi="仿宋" w:eastAsia="仿宋" w:cs="仿宋"/>
                <w:color w:val="auto"/>
                <w:kern w:val="0"/>
                <w:sz w:val="24"/>
              </w:rPr>
            </w:pPr>
            <w:r>
              <w:rPr>
                <w:rFonts w:hint="eastAsia" w:ascii="仿宋" w:hAnsi="仿宋" w:eastAsia="仿宋" w:cs="仿宋"/>
                <w:color w:val="auto"/>
                <w:sz w:val="24"/>
              </w:rPr>
              <w:t>2．</w:t>
            </w:r>
            <w:r>
              <w:rPr>
                <w:rFonts w:hint="eastAsia" w:ascii="仿宋" w:hAnsi="仿宋" w:eastAsia="仿宋" w:cs="仿宋"/>
                <w:color w:val="auto"/>
                <w:kern w:val="0"/>
                <w:sz w:val="24"/>
              </w:rPr>
              <w:t>座位设置、安装、尺寸、间距等符合国家和行业标准，地板要设有安装座椅的铁板，座椅安装要四脚落地，座椅脚要全部固定在车厢底板骨架上，符合标准要求。座椅颜色由招标人确定。</w:t>
            </w:r>
          </w:p>
          <w:p>
            <w:pPr>
              <w:spacing w:line="380" w:lineRule="exact"/>
              <w:rPr>
                <w:rFonts w:hint="eastAsia" w:ascii="仿宋" w:hAnsi="仿宋" w:eastAsia="仿宋" w:cs="仿宋"/>
                <w:color w:val="auto"/>
                <w:kern w:val="0"/>
                <w:sz w:val="24"/>
              </w:rPr>
            </w:pPr>
            <w:r>
              <w:rPr>
                <w:rFonts w:hint="eastAsia" w:ascii="仿宋" w:hAnsi="仿宋" w:eastAsia="仿宋" w:cs="仿宋"/>
                <w:color w:val="auto"/>
                <w:kern w:val="0"/>
                <w:sz w:val="24"/>
              </w:rPr>
              <w:t>3.最后一排乘客座椅头枕为快速翻转式或刻快速拆卸式，以满足其通过性符合GB 13094后围应急窗的要求。最后一排座椅安装非固定式头枕时，在乘客易见位置应有头枕操作方法的清晰说明。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司机座椅</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kern w:val="0"/>
                <w:sz w:val="24"/>
              </w:rPr>
              <w:t>采用减震可调驾驶员座椅。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安全带</w:t>
            </w:r>
          </w:p>
        </w:tc>
        <w:tc>
          <w:tcPr>
            <w:tcW w:w="7574" w:type="dxa"/>
            <w:vAlign w:val="center"/>
          </w:tcPr>
          <w:p>
            <w:pPr>
              <w:spacing w:line="380" w:lineRule="exact"/>
              <w:rPr>
                <w:rFonts w:hint="eastAsia" w:ascii="仿宋" w:hAnsi="仿宋" w:eastAsia="仿宋" w:cs="仿宋"/>
                <w:color w:val="auto"/>
                <w:kern w:val="0"/>
                <w:sz w:val="24"/>
              </w:rPr>
            </w:pPr>
            <w:r>
              <w:rPr>
                <w:rFonts w:hint="eastAsia" w:ascii="仿宋" w:hAnsi="仿宋" w:eastAsia="仿宋" w:cs="仿宋"/>
                <w:color w:val="auto"/>
                <w:kern w:val="0"/>
                <w:sz w:val="24"/>
              </w:rPr>
              <w:t>1．驾驶员座椅装置三点式安全带，安全带固定在车厢位置。</w:t>
            </w:r>
          </w:p>
          <w:p>
            <w:pPr>
              <w:spacing w:line="380" w:lineRule="exact"/>
              <w:rPr>
                <w:rFonts w:hint="eastAsia" w:ascii="仿宋" w:hAnsi="仿宋" w:eastAsia="仿宋" w:cs="仿宋"/>
                <w:color w:val="auto"/>
                <w:kern w:val="0"/>
                <w:sz w:val="24"/>
                <w:szCs w:val="24"/>
              </w:rPr>
            </w:pPr>
            <w:r>
              <w:rPr>
                <w:rFonts w:hint="eastAsia" w:ascii="仿宋" w:hAnsi="仿宋" w:eastAsia="仿宋" w:cs="仿宋"/>
                <w:color w:val="auto"/>
                <w:kern w:val="0"/>
                <w:sz w:val="24"/>
              </w:rPr>
              <w:t>2．前排乘客座椅、驾驶员和乘客门后第一排座椅、最后一排中间座椅及应急门引道后方座椅装备三点式安全带</w:t>
            </w:r>
            <w:r>
              <w:rPr>
                <w:rFonts w:hint="eastAsia" w:ascii="仿宋" w:hAnsi="仿宋" w:eastAsia="仿宋" w:cs="仿宋"/>
                <w:color w:val="auto"/>
                <w:kern w:val="0"/>
                <w:sz w:val="24"/>
                <w:szCs w:val="24"/>
              </w:rPr>
              <w:t>（若单人椅后有双人椅时，单人椅后第一排双人椅为三点安全带）</w:t>
            </w:r>
            <w:r>
              <w:rPr>
                <w:rFonts w:hint="eastAsia" w:ascii="仿宋" w:hAnsi="仿宋" w:eastAsia="仿宋" w:cs="仿宋"/>
                <w:color w:val="auto"/>
                <w:kern w:val="0"/>
                <w:sz w:val="24"/>
              </w:rPr>
              <w:t>，其他乘客座椅装备整体式插头自动伸缩安全带或两点式安全带。</w:t>
            </w:r>
          </w:p>
          <w:p>
            <w:pPr>
              <w:spacing w:line="380" w:lineRule="exact"/>
              <w:rPr>
                <w:rFonts w:hint="eastAsia" w:ascii="仿宋" w:hAnsi="仿宋" w:eastAsia="仿宋" w:cs="仿宋"/>
                <w:color w:val="auto"/>
                <w:kern w:val="0"/>
                <w:sz w:val="24"/>
              </w:rPr>
            </w:pPr>
            <w:r>
              <w:rPr>
                <w:rFonts w:hint="eastAsia" w:ascii="仿宋" w:hAnsi="仿宋" w:eastAsia="仿宋" w:cs="仿宋"/>
                <w:color w:val="auto"/>
                <w:kern w:val="0"/>
                <w:sz w:val="24"/>
              </w:rPr>
              <w:t>3．所有安全带应符合GB 14166规定，固定点应符合GB 14167规定，安全带锁扣为不锈钢。</w:t>
            </w:r>
          </w:p>
          <w:p>
            <w:pPr>
              <w:spacing w:line="380" w:lineRule="exact"/>
              <w:rPr>
                <w:rFonts w:hint="eastAsia" w:ascii="仿宋" w:hAnsi="仿宋" w:eastAsia="仿宋" w:cs="仿宋"/>
                <w:color w:val="auto"/>
                <w:kern w:val="0"/>
                <w:sz w:val="24"/>
              </w:rPr>
            </w:pPr>
            <w:r>
              <w:rPr>
                <w:rFonts w:hint="eastAsia" w:ascii="仿宋" w:hAnsi="仿宋" w:eastAsia="仿宋" w:cs="仿宋"/>
                <w:color w:val="auto"/>
                <w:kern w:val="0"/>
                <w:sz w:val="24"/>
              </w:rPr>
              <w:t>4.装备乘客安全带佩戴提醒装置，当乘客未按规定佩戴安全带时，对乘客至少应有声学信号报警。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426" w:type="dxa"/>
            <w:vMerge w:val="restart"/>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安全防护装置</w:t>
            </w: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车外后视镜</w:t>
            </w:r>
          </w:p>
        </w:tc>
        <w:tc>
          <w:tcPr>
            <w:tcW w:w="7574" w:type="dxa"/>
            <w:vAlign w:val="center"/>
          </w:tcPr>
          <w:p>
            <w:pPr>
              <w:spacing w:line="380" w:lineRule="exact"/>
              <w:rPr>
                <w:rFonts w:hint="eastAsia" w:ascii="仿宋" w:hAnsi="仿宋" w:eastAsia="仿宋" w:cs="仿宋"/>
                <w:color w:val="auto"/>
                <w:sz w:val="24"/>
                <w:szCs w:val="24"/>
              </w:rPr>
            </w:pPr>
            <w:r>
              <w:rPr>
                <w:rFonts w:hint="eastAsia" w:ascii="仿宋" w:hAnsi="仿宋" w:eastAsia="仿宋" w:cs="仿宋"/>
                <w:color w:val="auto"/>
                <w:kern w:val="0"/>
                <w:sz w:val="24"/>
              </w:rPr>
              <w:t>采用</w:t>
            </w:r>
            <w:r>
              <w:rPr>
                <w:rFonts w:hint="eastAsia" w:ascii="仿宋" w:hAnsi="仿宋" w:eastAsia="仿宋" w:cs="仿宋"/>
                <w:color w:val="auto"/>
                <w:kern w:val="0"/>
                <w:sz w:val="24"/>
                <w:szCs w:val="24"/>
              </w:rPr>
              <w:t>杆式倒车镜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前下视</w:t>
            </w:r>
            <w:r>
              <w:rPr>
                <w:rFonts w:hint="eastAsia" w:ascii="仿宋" w:hAnsi="仿宋" w:eastAsia="仿宋" w:cs="仿宋"/>
                <w:color w:val="auto"/>
                <w:kern w:val="0"/>
                <w:sz w:val="24"/>
              </w:rPr>
              <w:t>镜</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kern w:val="0"/>
                <w:sz w:val="24"/>
              </w:rPr>
              <w:t>必须设置前下视镜，</w:t>
            </w:r>
            <w:r>
              <w:rPr>
                <w:rFonts w:hint="eastAsia" w:ascii="仿宋" w:hAnsi="仿宋" w:eastAsia="仿宋" w:cs="仿宋"/>
                <w:color w:val="auto"/>
                <w:sz w:val="24"/>
              </w:rPr>
              <w:t>补盲镜，</w:t>
            </w:r>
            <w:r>
              <w:rPr>
                <w:rFonts w:hint="eastAsia" w:ascii="仿宋" w:hAnsi="仿宋" w:eastAsia="仿宋" w:cs="仿宋"/>
                <w:color w:val="auto"/>
                <w:kern w:val="0"/>
                <w:sz w:val="24"/>
              </w:rPr>
              <w:t>最大限度减少视觉盲区。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灭火器</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kern w:val="0"/>
                <w:sz w:val="24"/>
              </w:rPr>
              <w:t>车厢内配备2～3支4kg干粉灭火器，其中1个应靠近司机座椅，用筒式不锈钢支架装置。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自动灭火器</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sz w:val="24"/>
              </w:rPr>
              <w:t>发动机舱安装2个或以上自动灭火器，要求符合公共安全行业标准GA602-2013的规定，</w:t>
            </w:r>
            <w:r>
              <w:rPr>
                <w:rFonts w:hint="eastAsia" w:ascii="仿宋" w:hAnsi="仿宋" w:eastAsia="仿宋" w:cs="仿宋"/>
                <w:b/>
                <w:bCs/>
                <w:color w:val="auto"/>
                <w:sz w:val="24"/>
              </w:rPr>
              <w:t>相当于或优于苏州东润品牌</w:t>
            </w:r>
            <w:r>
              <w:rPr>
                <w:rFonts w:hint="eastAsia" w:ascii="仿宋" w:hAnsi="仿宋" w:eastAsia="仿宋" w:cs="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应急锤</w:t>
            </w:r>
          </w:p>
        </w:tc>
        <w:tc>
          <w:tcPr>
            <w:tcW w:w="7574" w:type="dxa"/>
            <w:vAlign w:val="center"/>
          </w:tcPr>
          <w:p>
            <w:pPr>
              <w:spacing w:line="380" w:lineRule="exact"/>
              <w:rPr>
                <w:rFonts w:hint="eastAsia" w:ascii="仿宋" w:hAnsi="仿宋" w:eastAsia="仿宋" w:cs="仿宋"/>
                <w:color w:val="auto"/>
                <w:kern w:val="0"/>
                <w:sz w:val="24"/>
              </w:rPr>
            </w:pPr>
            <w:r>
              <w:rPr>
                <w:rFonts w:hint="eastAsia" w:ascii="仿宋" w:hAnsi="仿宋" w:eastAsia="仿宋" w:cs="仿宋"/>
                <w:color w:val="auto"/>
                <w:kern w:val="0"/>
                <w:sz w:val="24"/>
              </w:rPr>
              <w:t>所有应急窗附近应配备带防盗钢丝软索和报警功能的</w:t>
            </w:r>
            <w:r>
              <w:rPr>
                <w:rFonts w:hint="eastAsia" w:ascii="仿宋" w:hAnsi="仿宋" w:eastAsia="仿宋" w:cs="仿宋"/>
                <w:color w:val="auto"/>
                <w:sz w:val="24"/>
              </w:rPr>
              <w:t>应急</w:t>
            </w:r>
            <w:r>
              <w:rPr>
                <w:rFonts w:hint="eastAsia" w:ascii="仿宋" w:hAnsi="仿宋" w:eastAsia="仿宋" w:cs="仿宋"/>
                <w:color w:val="auto"/>
                <w:kern w:val="0"/>
                <w:sz w:val="24"/>
              </w:rPr>
              <w:t>锤（驾驶员座位侧立柱安装1套），应急锤必须是</w:t>
            </w:r>
            <w:r>
              <w:rPr>
                <w:rFonts w:hint="eastAsia" w:ascii="仿宋" w:hAnsi="仿宋" w:eastAsia="仿宋" w:cs="仿宋"/>
                <w:color w:val="auto"/>
                <w:sz w:val="24"/>
              </w:rPr>
              <w:t>中国公路学会客车分会所公告的《符合标准的客车应急锤产品型号》中的产品</w:t>
            </w:r>
            <w:r>
              <w:rPr>
                <w:rFonts w:hint="eastAsia" w:ascii="仿宋" w:hAnsi="仿宋" w:eastAsia="仿宋" w:cs="仿宋"/>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426" w:type="dxa"/>
            <w:vMerge w:val="continue"/>
            <w:tcMar>
              <w:left w:w="28" w:type="dxa"/>
              <w:right w:w="28" w:type="dxa"/>
            </w:tcMar>
            <w:vAlign w:val="center"/>
          </w:tcPr>
          <w:p>
            <w:pPr>
              <w:widowControl/>
              <w:spacing w:line="380" w:lineRule="exact"/>
              <w:jc w:val="center"/>
              <w:rPr>
                <w:rFonts w:hint="eastAsia" w:ascii="仿宋" w:hAnsi="仿宋" w:eastAsia="仿宋" w:cs="仿宋"/>
                <w:color w:val="auto"/>
                <w:kern w:val="0"/>
                <w:sz w:val="24"/>
              </w:rPr>
            </w:pPr>
          </w:p>
        </w:tc>
        <w:tc>
          <w:tcPr>
            <w:tcW w:w="1134" w:type="dxa"/>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三角木</w:t>
            </w:r>
          </w:p>
        </w:tc>
        <w:tc>
          <w:tcPr>
            <w:tcW w:w="7574" w:type="dxa"/>
            <w:vAlign w:val="center"/>
          </w:tcPr>
          <w:p>
            <w:pPr>
              <w:spacing w:line="380" w:lineRule="exact"/>
              <w:rPr>
                <w:rFonts w:hint="eastAsia" w:ascii="仿宋" w:hAnsi="仿宋" w:eastAsia="仿宋" w:cs="仿宋"/>
                <w:color w:val="auto"/>
                <w:kern w:val="0"/>
                <w:sz w:val="24"/>
              </w:rPr>
            </w:pPr>
            <w:r>
              <w:rPr>
                <w:rFonts w:hint="eastAsia" w:ascii="仿宋" w:hAnsi="仿宋" w:eastAsia="仿宋" w:cs="仿宋"/>
                <w:color w:val="auto"/>
                <w:kern w:val="0"/>
                <w:sz w:val="24"/>
              </w:rPr>
              <w:t>配备两块三角木。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560" w:type="dxa"/>
            <w:gridSpan w:val="2"/>
            <w:tcMar>
              <w:left w:w="28" w:type="dxa"/>
              <w:right w:w="28" w:type="dxa"/>
            </w:tcMar>
            <w:vAlign w:val="center"/>
          </w:tcPr>
          <w:p>
            <w:pPr>
              <w:widowControl/>
              <w:spacing w:line="380" w:lineRule="exact"/>
              <w:jc w:val="center"/>
              <w:rPr>
                <w:rFonts w:hint="eastAsia" w:ascii="仿宋" w:hAnsi="仿宋" w:eastAsia="仿宋" w:cs="仿宋"/>
                <w:color w:val="auto"/>
                <w:sz w:val="24"/>
              </w:rPr>
            </w:pPr>
            <w:r>
              <w:rPr>
                <w:rFonts w:hint="eastAsia" w:ascii="仿宋" w:hAnsi="仿宋" w:eastAsia="仿宋" w:cs="仿宋"/>
                <w:color w:val="auto"/>
                <w:sz w:val="24"/>
              </w:rPr>
              <w:t>随车资料及工具</w:t>
            </w:r>
          </w:p>
        </w:tc>
        <w:tc>
          <w:tcPr>
            <w:tcW w:w="7574" w:type="dxa"/>
            <w:vAlign w:val="center"/>
          </w:tcPr>
          <w:p>
            <w:pPr>
              <w:spacing w:line="380" w:lineRule="exact"/>
              <w:rPr>
                <w:rFonts w:hint="eastAsia" w:ascii="仿宋" w:hAnsi="仿宋" w:eastAsia="仿宋" w:cs="仿宋"/>
                <w:color w:val="auto"/>
                <w:sz w:val="24"/>
              </w:rPr>
            </w:pPr>
            <w:r>
              <w:rPr>
                <w:rFonts w:hint="eastAsia" w:ascii="仿宋" w:hAnsi="仿宋" w:eastAsia="仿宋" w:cs="仿宋"/>
                <w:color w:val="auto"/>
                <w:sz w:val="24"/>
              </w:rPr>
              <w:t>1．每车配车辆及总成、零部件的合格证、使用手册、保修手册、线路图（包括气管路、电器线路）等技术资料以及车辆注册上牌资料。</w:t>
            </w:r>
          </w:p>
          <w:p>
            <w:pPr>
              <w:spacing w:line="380" w:lineRule="exact"/>
              <w:rPr>
                <w:rFonts w:hint="eastAsia" w:ascii="仿宋" w:hAnsi="仿宋" w:eastAsia="仿宋" w:cs="仿宋"/>
                <w:color w:val="auto"/>
                <w:sz w:val="24"/>
              </w:rPr>
            </w:pPr>
            <w:r>
              <w:rPr>
                <w:rFonts w:hint="eastAsia" w:ascii="仿宋" w:hAnsi="仿宋" w:eastAsia="仿宋" w:cs="仿宋"/>
                <w:color w:val="auto"/>
                <w:sz w:val="24"/>
              </w:rPr>
              <w:t>2．每车配随车工具一套，以上资料和工具与车辆同时交付，否则作逾期交付车辆处理。</w:t>
            </w:r>
          </w:p>
        </w:tc>
      </w:tr>
    </w:tbl>
    <w:p>
      <w:pPr>
        <w:spacing w:line="480" w:lineRule="exact"/>
        <w:jc w:val="center"/>
        <w:rPr>
          <w:rFonts w:ascii="仿宋_GB2312" w:hAnsiTheme="minorEastAsia"/>
          <w:b/>
          <w:sz w:val="24"/>
          <w:szCs w:val="24"/>
        </w:rPr>
      </w:pPr>
    </w:p>
    <w:p>
      <w:pPr>
        <w:pStyle w:val="33"/>
        <w:spacing w:line="480" w:lineRule="exact"/>
        <w:ind w:firstLine="482" w:firstLineChars="200"/>
        <w:rPr>
          <w:rFonts w:ascii="仿宋_GB2312" w:eastAsia="仿宋_GB2312" w:hAnsiTheme="minorEastAsia"/>
          <w:b/>
          <w:bCs/>
          <w:sz w:val="24"/>
          <w:szCs w:val="24"/>
        </w:rPr>
      </w:pPr>
      <w:r>
        <w:rPr>
          <w:rFonts w:hint="eastAsia" w:ascii="仿宋_GB2312" w:eastAsia="仿宋_GB2312" w:hAnsiTheme="minorEastAsia"/>
          <w:b/>
          <w:bCs/>
          <w:sz w:val="24"/>
          <w:szCs w:val="24"/>
        </w:rPr>
        <w:br w:type="page"/>
      </w:r>
    </w:p>
    <w:p>
      <w:pPr>
        <w:pStyle w:val="33"/>
        <w:spacing w:line="480" w:lineRule="exact"/>
        <w:ind w:firstLine="482" w:firstLineChars="200"/>
        <w:rPr>
          <w:rFonts w:ascii="仿宋_GB2312" w:eastAsia="仿宋_GB2312" w:hAnsiTheme="minorEastAsia"/>
          <w:b/>
          <w:bCs/>
          <w:sz w:val="24"/>
          <w:szCs w:val="24"/>
        </w:rPr>
      </w:pPr>
    </w:p>
    <w:p>
      <w:pPr>
        <w:pStyle w:val="33"/>
        <w:spacing w:line="480" w:lineRule="exact"/>
        <w:ind w:firstLine="482" w:firstLineChars="200"/>
        <w:rPr>
          <w:rFonts w:ascii="仿宋_GB2312" w:eastAsia="仿宋_GB2312" w:hAnsiTheme="minorEastAsia"/>
          <w:b/>
          <w:bCs/>
          <w:sz w:val="24"/>
          <w:szCs w:val="24"/>
        </w:rPr>
      </w:pPr>
    </w:p>
    <w:p>
      <w:pPr>
        <w:pStyle w:val="33"/>
        <w:spacing w:line="480" w:lineRule="exact"/>
        <w:ind w:firstLine="482" w:firstLineChars="200"/>
        <w:rPr>
          <w:rFonts w:ascii="仿宋_GB2312" w:eastAsia="仿宋_GB2312" w:hAnsiTheme="minorEastAsia"/>
          <w:b/>
          <w:bCs/>
          <w:sz w:val="24"/>
          <w:szCs w:val="24"/>
        </w:rPr>
      </w:pPr>
    </w:p>
    <w:p>
      <w:pPr>
        <w:pStyle w:val="33"/>
        <w:spacing w:line="480" w:lineRule="exact"/>
        <w:ind w:firstLine="482" w:firstLineChars="200"/>
        <w:rPr>
          <w:rFonts w:ascii="仿宋_GB2312" w:eastAsia="仿宋_GB2312" w:hAnsiTheme="minorEastAsia"/>
          <w:b/>
          <w:bCs/>
          <w:sz w:val="24"/>
          <w:szCs w:val="24"/>
        </w:rPr>
      </w:pPr>
    </w:p>
    <w:p>
      <w:pPr>
        <w:pStyle w:val="33"/>
        <w:spacing w:line="480" w:lineRule="exact"/>
        <w:ind w:firstLine="482" w:firstLineChars="200"/>
        <w:rPr>
          <w:rFonts w:ascii="仿宋_GB2312" w:eastAsia="仿宋_GB2312" w:hAnsiTheme="minorEastAsia"/>
          <w:b/>
          <w:bCs/>
          <w:sz w:val="24"/>
          <w:szCs w:val="24"/>
        </w:rPr>
      </w:pPr>
    </w:p>
    <w:p>
      <w:pPr>
        <w:pStyle w:val="33"/>
        <w:spacing w:line="480" w:lineRule="exact"/>
        <w:ind w:firstLine="482" w:firstLineChars="200"/>
        <w:rPr>
          <w:rFonts w:ascii="仿宋_GB2312" w:eastAsia="仿宋_GB2312" w:hAnsiTheme="minorEastAsia"/>
          <w:b/>
          <w:bCs/>
          <w:sz w:val="24"/>
          <w:szCs w:val="24"/>
        </w:rPr>
      </w:pPr>
    </w:p>
    <w:p>
      <w:pPr>
        <w:pStyle w:val="33"/>
        <w:spacing w:line="480" w:lineRule="exact"/>
        <w:ind w:firstLine="482" w:firstLineChars="200"/>
        <w:rPr>
          <w:rFonts w:ascii="仿宋_GB2312" w:eastAsia="仿宋_GB2312" w:hAnsiTheme="minorEastAsia"/>
          <w:b/>
          <w:bCs/>
          <w:sz w:val="24"/>
          <w:szCs w:val="24"/>
        </w:rPr>
      </w:pPr>
    </w:p>
    <w:p>
      <w:pPr>
        <w:pStyle w:val="33"/>
        <w:spacing w:line="480" w:lineRule="exact"/>
        <w:ind w:firstLine="482" w:firstLineChars="200"/>
        <w:rPr>
          <w:rFonts w:ascii="仿宋_GB2312" w:eastAsia="仿宋_GB2312" w:hAnsiTheme="minorEastAsia"/>
          <w:b/>
          <w:bCs/>
          <w:sz w:val="24"/>
          <w:szCs w:val="24"/>
        </w:rPr>
      </w:pPr>
    </w:p>
    <w:p>
      <w:pPr>
        <w:pStyle w:val="33"/>
        <w:spacing w:line="480" w:lineRule="exact"/>
        <w:ind w:firstLine="482" w:firstLineChars="200"/>
        <w:rPr>
          <w:rFonts w:ascii="仿宋_GB2312" w:eastAsia="仿宋_GB2312" w:hAnsiTheme="minorEastAsia"/>
          <w:b/>
          <w:bCs/>
          <w:sz w:val="24"/>
          <w:szCs w:val="24"/>
        </w:rPr>
      </w:pPr>
    </w:p>
    <w:p>
      <w:pPr>
        <w:pStyle w:val="33"/>
        <w:spacing w:line="480" w:lineRule="exact"/>
        <w:ind w:firstLine="482" w:firstLineChars="200"/>
        <w:rPr>
          <w:rFonts w:ascii="仿宋_GB2312" w:eastAsia="仿宋_GB2312" w:hAnsiTheme="minorEastAsia"/>
          <w:b/>
          <w:bCs/>
          <w:sz w:val="24"/>
          <w:szCs w:val="24"/>
        </w:rPr>
      </w:pPr>
    </w:p>
    <w:p>
      <w:pPr>
        <w:pStyle w:val="33"/>
        <w:spacing w:line="480" w:lineRule="exact"/>
        <w:ind w:firstLine="482" w:firstLineChars="200"/>
        <w:rPr>
          <w:rFonts w:ascii="仿宋_GB2312" w:eastAsia="仿宋_GB2312" w:hAnsiTheme="minorEastAsia"/>
          <w:b/>
          <w:bCs/>
          <w:sz w:val="24"/>
          <w:szCs w:val="24"/>
        </w:rPr>
      </w:pPr>
    </w:p>
    <w:p>
      <w:pPr>
        <w:pStyle w:val="2"/>
        <w:spacing w:before="0" w:after="0" w:line="480" w:lineRule="auto"/>
        <w:jc w:val="center"/>
        <w:rPr>
          <w:rFonts w:ascii="仿宋_GB2312" w:eastAsia="仿宋_GB2312" w:hAnsiTheme="minorEastAsia"/>
          <w:sz w:val="72"/>
        </w:rPr>
      </w:pPr>
      <w:bookmarkStart w:id="61" w:name="_Toc51756452"/>
      <w:bookmarkStart w:id="62" w:name="_Toc51939417"/>
      <w:bookmarkStart w:id="63" w:name="_Toc52021499"/>
      <w:bookmarkStart w:id="64" w:name="_Toc52027886"/>
      <w:bookmarkStart w:id="65" w:name="_Toc469303374"/>
      <w:bookmarkStart w:id="66" w:name="_Toc480879001"/>
      <w:bookmarkStart w:id="67" w:name="_Toc458262598"/>
      <w:bookmarkStart w:id="68" w:name="_Toc467236723"/>
      <w:bookmarkStart w:id="69" w:name="_Toc486671527"/>
      <w:bookmarkStart w:id="70" w:name="_Toc476976155"/>
      <w:r>
        <w:rPr>
          <w:rFonts w:hint="eastAsia" w:ascii="仿宋_GB2312" w:eastAsia="仿宋_GB2312" w:hAnsiTheme="minorEastAsia"/>
          <w:sz w:val="72"/>
        </w:rPr>
        <w:t>第三部分</w:t>
      </w:r>
      <w:bookmarkEnd w:id="61"/>
      <w:bookmarkEnd w:id="62"/>
      <w:bookmarkEnd w:id="63"/>
      <w:bookmarkEnd w:id="64"/>
      <w:bookmarkEnd w:id="65"/>
      <w:bookmarkEnd w:id="66"/>
      <w:bookmarkStart w:id="71" w:name="_Toc154638772"/>
      <w:bookmarkStart w:id="72" w:name="_Toc154805307"/>
      <w:bookmarkStart w:id="73" w:name="_Toc159301740"/>
      <w:bookmarkStart w:id="74" w:name="_Toc183236076"/>
    </w:p>
    <w:p>
      <w:pPr>
        <w:pStyle w:val="2"/>
        <w:spacing w:before="0" w:after="0" w:line="480" w:lineRule="auto"/>
        <w:jc w:val="center"/>
        <w:rPr>
          <w:rFonts w:ascii="仿宋_GB2312" w:eastAsia="仿宋_GB2312" w:hAnsiTheme="minorEastAsia"/>
          <w:sz w:val="72"/>
        </w:rPr>
      </w:pPr>
      <w:bookmarkStart w:id="75" w:name="_Toc266306571"/>
      <w:bookmarkStart w:id="76" w:name="_Toc267251543"/>
      <w:bookmarkStart w:id="77" w:name="_Toc388990118"/>
      <w:bookmarkStart w:id="78" w:name="_Toc394929374"/>
      <w:bookmarkStart w:id="79" w:name="_Toc422996166"/>
      <w:bookmarkStart w:id="80" w:name="_Toc423023733"/>
      <w:bookmarkStart w:id="81" w:name="_Toc423266780"/>
      <w:bookmarkStart w:id="82" w:name="_Toc468807372"/>
      <w:bookmarkStart w:id="83" w:name="_Toc469303375"/>
      <w:bookmarkStart w:id="84" w:name="_Toc480879002"/>
      <w:r>
        <w:rPr>
          <w:rFonts w:hint="eastAsia" w:ascii="仿宋_GB2312" w:eastAsia="仿宋_GB2312" w:hAnsiTheme="minorEastAsia"/>
          <w:sz w:val="72"/>
        </w:rPr>
        <w:t>供应商须知</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33"/>
        <w:spacing w:line="480" w:lineRule="exact"/>
        <w:ind w:firstLine="482" w:firstLineChars="200"/>
        <w:rPr>
          <w:rFonts w:ascii="仿宋_GB2312" w:eastAsia="仿宋_GB2312" w:hAnsiTheme="minorEastAsia"/>
          <w:b/>
          <w:bCs/>
          <w:sz w:val="24"/>
          <w:szCs w:val="24"/>
        </w:rPr>
      </w:pPr>
    </w:p>
    <w:p>
      <w:pPr>
        <w:pStyle w:val="33"/>
        <w:spacing w:line="480" w:lineRule="exact"/>
        <w:ind w:firstLine="482" w:firstLineChars="200"/>
        <w:rPr>
          <w:rFonts w:ascii="仿宋_GB2312" w:eastAsia="仿宋_GB2312" w:hAnsiTheme="minorEastAsia"/>
          <w:b/>
          <w:bCs/>
          <w:sz w:val="24"/>
          <w:szCs w:val="24"/>
        </w:rPr>
      </w:pPr>
    </w:p>
    <w:p>
      <w:pPr>
        <w:pStyle w:val="33"/>
        <w:spacing w:line="480" w:lineRule="exact"/>
        <w:ind w:firstLine="482" w:firstLineChars="200"/>
        <w:rPr>
          <w:rFonts w:ascii="仿宋_GB2312" w:eastAsia="仿宋_GB2312" w:hAnsiTheme="minorEastAsia"/>
          <w:b/>
          <w:bCs/>
          <w:sz w:val="24"/>
          <w:szCs w:val="24"/>
        </w:rPr>
      </w:pPr>
    </w:p>
    <w:p>
      <w:pPr>
        <w:pStyle w:val="33"/>
        <w:spacing w:line="480" w:lineRule="exact"/>
        <w:ind w:firstLine="482" w:firstLineChars="200"/>
        <w:rPr>
          <w:rFonts w:ascii="仿宋_GB2312" w:eastAsia="仿宋_GB2312" w:hAnsiTheme="minorEastAsia"/>
          <w:b/>
          <w:bCs/>
          <w:sz w:val="24"/>
          <w:szCs w:val="24"/>
        </w:rPr>
      </w:pPr>
    </w:p>
    <w:p>
      <w:pPr>
        <w:pStyle w:val="33"/>
        <w:spacing w:line="480" w:lineRule="exact"/>
        <w:ind w:firstLine="482" w:firstLineChars="200"/>
        <w:rPr>
          <w:rFonts w:ascii="仿宋_GB2312" w:eastAsia="仿宋_GB2312" w:hAnsiTheme="minorEastAsia"/>
          <w:b/>
          <w:bCs/>
          <w:sz w:val="24"/>
          <w:szCs w:val="24"/>
        </w:rPr>
      </w:pPr>
    </w:p>
    <w:p>
      <w:pPr>
        <w:pStyle w:val="33"/>
        <w:spacing w:line="480" w:lineRule="exact"/>
        <w:ind w:firstLine="482" w:firstLineChars="200"/>
        <w:rPr>
          <w:rFonts w:ascii="仿宋_GB2312" w:eastAsia="仿宋_GB2312" w:hAnsiTheme="minorEastAsia"/>
          <w:b/>
          <w:bCs/>
          <w:sz w:val="24"/>
          <w:szCs w:val="24"/>
        </w:rPr>
      </w:pPr>
    </w:p>
    <w:p>
      <w:pPr>
        <w:pStyle w:val="33"/>
        <w:spacing w:line="480" w:lineRule="exact"/>
        <w:ind w:firstLine="482" w:firstLineChars="200"/>
        <w:rPr>
          <w:rFonts w:ascii="仿宋_GB2312" w:eastAsia="仿宋_GB2312" w:hAnsiTheme="minorEastAsia"/>
          <w:b/>
          <w:bCs/>
          <w:sz w:val="24"/>
          <w:szCs w:val="24"/>
        </w:rPr>
      </w:pPr>
    </w:p>
    <w:p>
      <w:pPr>
        <w:pStyle w:val="33"/>
        <w:spacing w:line="480" w:lineRule="exact"/>
        <w:ind w:firstLine="482" w:firstLineChars="200"/>
        <w:rPr>
          <w:rFonts w:ascii="仿宋_GB2312" w:eastAsia="仿宋_GB2312" w:hAnsiTheme="minorEastAsia"/>
          <w:b/>
          <w:bCs/>
          <w:sz w:val="24"/>
          <w:szCs w:val="24"/>
        </w:rPr>
      </w:pPr>
    </w:p>
    <w:p>
      <w:pPr>
        <w:pStyle w:val="33"/>
        <w:spacing w:line="480" w:lineRule="exact"/>
        <w:ind w:firstLine="482" w:firstLineChars="200"/>
        <w:rPr>
          <w:rFonts w:ascii="仿宋_GB2312" w:eastAsia="仿宋_GB2312" w:hAnsiTheme="minorEastAsia"/>
          <w:b/>
          <w:bCs/>
          <w:sz w:val="24"/>
          <w:szCs w:val="24"/>
        </w:rPr>
      </w:pPr>
    </w:p>
    <w:p>
      <w:pPr>
        <w:pStyle w:val="33"/>
        <w:spacing w:line="480" w:lineRule="exact"/>
        <w:ind w:firstLine="482" w:firstLineChars="200"/>
        <w:rPr>
          <w:rFonts w:ascii="仿宋_GB2312" w:eastAsia="仿宋_GB2312" w:hAnsiTheme="minorEastAsia"/>
          <w:b/>
          <w:bCs/>
          <w:sz w:val="24"/>
          <w:szCs w:val="24"/>
        </w:rPr>
      </w:pPr>
    </w:p>
    <w:p>
      <w:pPr>
        <w:pStyle w:val="3"/>
        <w:spacing w:beforeLines="50" w:afterLines="50" w:line="480" w:lineRule="exact"/>
        <w:rPr>
          <w:rFonts w:ascii="仿宋_GB2312" w:hAnsiTheme="minorEastAsia"/>
          <w:sz w:val="28"/>
        </w:rPr>
      </w:pPr>
      <w:bookmarkStart w:id="85" w:name="_Toc458262599"/>
      <w:bookmarkStart w:id="86" w:name="_Toc467236724"/>
      <w:bookmarkStart w:id="87" w:name="_Toc467987807"/>
      <w:bookmarkStart w:id="88" w:name="_Toc468157520"/>
      <w:bookmarkStart w:id="89" w:name="_Toc468606013"/>
      <w:bookmarkStart w:id="90" w:name="_Toc479991566"/>
      <w:bookmarkStart w:id="91" w:name="_Toc480010692"/>
      <w:bookmarkStart w:id="92" w:name="_Toc480020241"/>
      <w:bookmarkStart w:id="93" w:name="_Toc480021037"/>
      <w:bookmarkStart w:id="94" w:name="_Toc480171863"/>
      <w:bookmarkStart w:id="95" w:name="_Toc48207756"/>
      <w:bookmarkStart w:id="96" w:name="_Toc469303376"/>
      <w:bookmarkStart w:id="97" w:name="_Toc480879003"/>
      <w:r>
        <w:rPr>
          <w:rFonts w:hint="eastAsia" w:ascii="仿宋_GB2312" w:hAnsiTheme="minorEastAsia"/>
          <w:sz w:val="28"/>
        </w:rPr>
        <w:t xml:space="preserve">一、总  </w:t>
      </w:r>
      <w:bookmarkEnd w:id="85"/>
      <w:bookmarkEnd w:id="86"/>
      <w:bookmarkEnd w:id="87"/>
      <w:bookmarkEnd w:id="88"/>
      <w:bookmarkEnd w:id="89"/>
      <w:bookmarkEnd w:id="90"/>
      <w:bookmarkEnd w:id="91"/>
      <w:bookmarkEnd w:id="92"/>
      <w:bookmarkEnd w:id="93"/>
      <w:bookmarkEnd w:id="94"/>
      <w:bookmarkEnd w:id="95"/>
      <w:r>
        <w:rPr>
          <w:rFonts w:hint="eastAsia" w:ascii="仿宋_GB2312" w:hAnsiTheme="minorEastAsia"/>
          <w:sz w:val="28"/>
        </w:rPr>
        <w:t>则</w:t>
      </w:r>
      <w:bookmarkEnd w:id="96"/>
      <w:bookmarkEnd w:id="97"/>
    </w:p>
    <w:p>
      <w:pPr>
        <w:pStyle w:val="5"/>
        <w:numPr>
          <w:ilvl w:val="0"/>
          <w:numId w:val="5"/>
        </w:numPr>
        <w:spacing w:line="480" w:lineRule="exact"/>
        <w:ind w:left="0" w:firstLine="482" w:firstLineChars="200"/>
        <w:rPr>
          <w:rFonts w:ascii="仿宋_GB2312" w:eastAsia="仿宋_GB2312" w:hAnsiTheme="minorEastAsia"/>
          <w:sz w:val="24"/>
        </w:rPr>
      </w:pPr>
      <w:bookmarkStart w:id="98" w:name="_Toc469303377"/>
      <w:bookmarkStart w:id="99" w:name="_Toc480879004"/>
      <w:r>
        <w:rPr>
          <w:rFonts w:hint="eastAsia" w:ascii="仿宋_GB2312" w:eastAsia="仿宋_GB2312" w:hAnsiTheme="minorEastAsia"/>
          <w:sz w:val="24"/>
        </w:rPr>
        <w:t>定义</w:t>
      </w:r>
      <w:bookmarkEnd w:id="98"/>
      <w:bookmarkEnd w:id="99"/>
    </w:p>
    <w:p>
      <w:pPr>
        <w:numPr>
          <w:ilvl w:val="1"/>
          <w:numId w:val="5"/>
        </w:numPr>
        <w:tabs>
          <w:tab w:val="left" w:pos="1080"/>
          <w:tab w:val="clear" w:pos="1077"/>
        </w:tabs>
        <w:spacing w:line="480" w:lineRule="exact"/>
        <w:ind w:left="0" w:firstLine="480" w:firstLineChars="200"/>
        <w:rPr>
          <w:rFonts w:ascii="仿宋_GB2312" w:hAnsiTheme="minorEastAsia"/>
          <w:sz w:val="24"/>
        </w:rPr>
      </w:pPr>
      <w:r>
        <w:rPr>
          <w:rFonts w:hint="eastAsia" w:ascii="仿宋_GB2312" w:hAnsiTheme="minorEastAsia"/>
          <w:sz w:val="24"/>
        </w:rPr>
        <w:t>“采购人”是指广东省江门市汽运集团有限公司。</w:t>
      </w:r>
    </w:p>
    <w:p>
      <w:pPr>
        <w:numPr>
          <w:ilvl w:val="1"/>
          <w:numId w:val="5"/>
        </w:numPr>
        <w:tabs>
          <w:tab w:val="left" w:pos="1080"/>
          <w:tab w:val="clear" w:pos="1077"/>
        </w:tabs>
        <w:spacing w:line="480" w:lineRule="exact"/>
        <w:ind w:left="0" w:firstLine="480" w:firstLineChars="200"/>
        <w:rPr>
          <w:rFonts w:ascii="仿宋_GB2312" w:hAnsiTheme="minorEastAsia"/>
          <w:sz w:val="24"/>
        </w:rPr>
      </w:pPr>
      <w:r>
        <w:rPr>
          <w:rFonts w:hint="eastAsia" w:ascii="仿宋_GB2312" w:hAnsiTheme="minorEastAsia"/>
          <w:sz w:val="24"/>
        </w:rPr>
        <w:t>“供应商”是指向采购人提交响应文件的法人单位。</w:t>
      </w:r>
    </w:p>
    <w:p>
      <w:pPr>
        <w:pStyle w:val="5"/>
        <w:numPr>
          <w:ilvl w:val="0"/>
          <w:numId w:val="5"/>
        </w:numPr>
        <w:spacing w:line="480" w:lineRule="exact"/>
        <w:ind w:left="0" w:firstLine="482" w:firstLineChars="200"/>
        <w:rPr>
          <w:rFonts w:ascii="仿宋_GB2312" w:eastAsia="仿宋_GB2312" w:hAnsiTheme="minorEastAsia"/>
          <w:sz w:val="24"/>
        </w:rPr>
      </w:pPr>
      <w:bookmarkStart w:id="100" w:name="_Toc458262603"/>
      <w:bookmarkStart w:id="101" w:name="_Toc467236728"/>
      <w:bookmarkStart w:id="102" w:name="_Toc467987811"/>
      <w:bookmarkStart w:id="103" w:name="_Toc468606017"/>
      <w:bookmarkStart w:id="104" w:name="_Toc479991570"/>
      <w:bookmarkStart w:id="105" w:name="_Toc468157524"/>
      <w:bookmarkStart w:id="106" w:name="_Toc480010696"/>
      <w:bookmarkStart w:id="107" w:name="_Toc480020245"/>
      <w:bookmarkStart w:id="108" w:name="_Toc480171867"/>
      <w:bookmarkStart w:id="109" w:name="_Toc503758458"/>
      <w:bookmarkStart w:id="110" w:name="_Toc480021041"/>
      <w:bookmarkStart w:id="111" w:name="_Toc48207760"/>
      <w:bookmarkStart w:id="112" w:name="_Toc469303378"/>
      <w:bookmarkStart w:id="113" w:name="_Toc480879005"/>
      <w:r>
        <w:rPr>
          <w:rFonts w:hint="eastAsia" w:ascii="仿宋_GB2312" w:eastAsia="仿宋_GB2312" w:hAnsiTheme="minorEastAsia"/>
          <w:sz w:val="24"/>
        </w:rPr>
        <w:t>磋商费用的承担</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numPr>
          <w:ilvl w:val="1"/>
          <w:numId w:val="5"/>
        </w:numPr>
        <w:tabs>
          <w:tab w:val="left" w:pos="1080"/>
          <w:tab w:val="clear" w:pos="1077"/>
        </w:tabs>
        <w:spacing w:line="480" w:lineRule="exact"/>
        <w:ind w:left="0" w:firstLine="480" w:firstLineChars="200"/>
        <w:rPr>
          <w:rFonts w:ascii="仿宋_GB2312" w:hAnsiTheme="minorEastAsia"/>
          <w:sz w:val="24"/>
        </w:rPr>
      </w:pPr>
      <w:r>
        <w:rPr>
          <w:rFonts w:hint="eastAsia" w:ascii="仿宋_GB2312" w:hAnsiTheme="minorEastAsia"/>
          <w:sz w:val="24"/>
        </w:rPr>
        <w:t>凡参加磋商的供应商，自行承担与参加磋商有关的全部费用，采购人在任何情况下均无义务和责任承担这些费用。</w:t>
      </w:r>
    </w:p>
    <w:p>
      <w:pPr>
        <w:pStyle w:val="5"/>
        <w:numPr>
          <w:ilvl w:val="0"/>
          <w:numId w:val="5"/>
        </w:numPr>
        <w:spacing w:line="480" w:lineRule="exact"/>
        <w:ind w:left="0" w:firstLine="482" w:firstLineChars="200"/>
        <w:rPr>
          <w:rFonts w:ascii="仿宋_GB2312" w:eastAsia="仿宋_GB2312" w:hAnsiTheme="minorEastAsia"/>
          <w:sz w:val="24"/>
        </w:rPr>
      </w:pPr>
      <w:bookmarkStart w:id="114" w:name="_Toc480879006"/>
      <w:bookmarkStart w:id="115" w:name="_Toc469303379"/>
      <w:bookmarkStart w:id="116" w:name="_Toc160426814"/>
      <w:bookmarkStart w:id="117" w:name="_Toc157484708"/>
      <w:bookmarkStart w:id="118" w:name="_Toc156286135"/>
      <w:bookmarkStart w:id="119" w:name="_Toc153429024"/>
      <w:r>
        <w:rPr>
          <w:rFonts w:hint="eastAsia" w:ascii="仿宋_GB2312" w:eastAsia="仿宋_GB2312" w:hAnsiTheme="minorEastAsia"/>
          <w:sz w:val="24"/>
        </w:rPr>
        <w:t>知识产权和专利权</w:t>
      </w:r>
      <w:bookmarkEnd w:id="114"/>
      <w:bookmarkEnd w:id="115"/>
      <w:bookmarkEnd w:id="116"/>
      <w:bookmarkEnd w:id="117"/>
      <w:bookmarkEnd w:id="118"/>
      <w:bookmarkEnd w:id="119"/>
    </w:p>
    <w:p>
      <w:pPr>
        <w:pStyle w:val="17"/>
        <w:numPr>
          <w:ilvl w:val="1"/>
          <w:numId w:val="5"/>
        </w:numPr>
        <w:spacing w:line="480" w:lineRule="exact"/>
        <w:ind w:left="0" w:firstLine="480" w:firstLineChars="200"/>
        <w:rPr>
          <w:rFonts w:hAnsiTheme="minorEastAsia"/>
          <w:sz w:val="24"/>
        </w:rPr>
      </w:pPr>
      <w:r>
        <w:rPr>
          <w:rFonts w:hint="eastAsia" w:hAnsiTheme="minorEastAsia"/>
          <w:sz w:val="24"/>
        </w:rPr>
        <w:t>供应商应保证，采购人在中华人民共和国接受其所提供的服务或服务的任何一部分时，采购人免受第三方提出侵犯其专利权、商标权或其它知识产权的起诉。</w:t>
      </w:r>
    </w:p>
    <w:p>
      <w:pPr>
        <w:pStyle w:val="17"/>
        <w:numPr>
          <w:ilvl w:val="1"/>
          <w:numId w:val="5"/>
        </w:numPr>
        <w:spacing w:line="480" w:lineRule="exact"/>
        <w:ind w:left="0" w:firstLine="480" w:firstLineChars="200"/>
        <w:rPr>
          <w:rFonts w:hAnsiTheme="minorEastAsia"/>
          <w:sz w:val="24"/>
        </w:rPr>
      </w:pPr>
      <w:r>
        <w:rPr>
          <w:rFonts w:hint="eastAsia" w:hAnsiTheme="minorEastAsia"/>
          <w:sz w:val="24"/>
        </w:rPr>
        <w:t>磋商总价应包括所有应支付的对专利权和版权、设计或其他知识产权而需要向其他方支付的版税。</w:t>
      </w:r>
    </w:p>
    <w:p>
      <w:pPr>
        <w:pStyle w:val="5"/>
        <w:numPr>
          <w:ilvl w:val="0"/>
          <w:numId w:val="5"/>
        </w:numPr>
        <w:spacing w:line="480" w:lineRule="exact"/>
        <w:ind w:left="0" w:firstLine="482" w:firstLineChars="200"/>
        <w:rPr>
          <w:rFonts w:ascii="仿宋_GB2312" w:eastAsia="仿宋_GB2312" w:hAnsiTheme="minorEastAsia"/>
          <w:sz w:val="24"/>
        </w:rPr>
      </w:pPr>
      <w:bookmarkStart w:id="120" w:name="_Toc480879007"/>
      <w:bookmarkStart w:id="121" w:name="_Toc469303380"/>
      <w:bookmarkStart w:id="122" w:name="_Toc258922848"/>
      <w:bookmarkStart w:id="123" w:name="_Toc220212725"/>
      <w:bookmarkStart w:id="124" w:name="_Toc216499063"/>
      <w:r>
        <w:rPr>
          <w:rFonts w:hint="eastAsia" w:ascii="仿宋_GB2312" w:eastAsia="仿宋_GB2312" w:hAnsiTheme="minorEastAsia"/>
          <w:sz w:val="24"/>
        </w:rPr>
        <w:t>供应商诚信管理</w:t>
      </w:r>
      <w:bookmarkEnd w:id="120"/>
      <w:bookmarkEnd w:id="121"/>
      <w:bookmarkEnd w:id="122"/>
      <w:bookmarkEnd w:id="123"/>
      <w:bookmarkEnd w:id="124"/>
    </w:p>
    <w:p>
      <w:pPr>
        <w:pStyle w:val="17"/>
        <w:numPr>
          <w:ilvl w:val="1"/>
          <w:numId w:val="5"/>
        </w:numPr>
        <w:spacing w:line="480" w:lineRule="exact"/>
        <w:ind w:left="0" w:firstLine="480" w:firstLineChars="200"/>
        <w:rPr>
          <w:rFonts w:hAnsiTheme="minorEastAsia"/>
          <w:sz w:val="24"/>
        </w:rPr>
      </w:pPr>
      <w:r>
        <w:rPr>
          <w:rFonts w:hint="eastAsia" w:hAnsiTheme="minorEastAsia"/>
          <w:sz w:val="24"/>
        </w:rPr>
        <w:t>供应商在本采购项目的竞争中应自觉遵循诚实信用原则，不得存在腐败、欺诈或其他严重违背诚信原则的行为。“腐败行为”是指提供、给予任何有价值的东西来影响采购人员在采购过程或合同实施过程中的行为；“欺诈行为”是指为了影响采购过程或合同实施过程而谎报、隐瞒事实，损害采购人的利益，包括供应商之间串通供应（递交响应文件之前或之后），人为地使供应丧失竞争性，损害采购人从公开竞争中所能获得的权益。</w:t>
      </w:r>
    </w:p>
    <w:p>
      <w:pPr>
        <w:pStyle w:val="17"/>
        <w:numPr>
          <w:ilvl w:val="1"/>
          <w:numId w:val="5"/>
        </w:numPr>
        <w:spacing w:line="480" w:lineRule="exact"/>
        <w:ind w:left="0" w:firstLine="480" w:firstLineChars="200"/>
        <w:rPr>
          <w:rFonts w:hAnsiTheme="minorEastAsia"/>
          <w:sz w:val="24"/>
        </w:rPr>
      </w:pPr>
      <w:r>
        <w:rPr>
          <w:rFonts w:hint="eastAsia" w:hAnsiTheme="minorEastAsia"/>
          <w:sz w:val="24"/>
        </w:rPr>
        <w:t>如果采购人有证据表明供应商在本采购项目的竞争中存在腐败、欺诈或其他严重违背诚信原则的行为，则将拒绝其供应。</w:t>
      </w:r>
    </w:p>
    <w:p>
      <w:pPr>
        <w:pStyle w:val="3"/>
        <w:tabs>
          <w:tab w:val="left" w:pos="810"/>
        </w:tabs>
        <w:spacing w:beforeLines="50" w:afterLines="50" w:line="480" w:lineRule="exact"/>
        <w:rPr>
          <w:rFonts w:ascii="仿宋_GB2312" w:hAnsiTheme="minorEastAsia"/>
          <w:sz w:val="28"/>
        </w:rPr>
      </w:pPr>
      <w:bookmarkStart w:id="125" w:name="_Toc468606018"/>
      <w:bookmarkStart w:id="126" w:name="_Toc454701371"/>
      <w:bookmarkStart w:id="127" w:name="_Toc468157525"/>
      <w:bookmarkStart w:id="128" w:name="_Toc467987812"/>
      <w:bookmarkStart w:id="129" w:name="_Toc467236729"/>
      <w:bookmarkStart w:id="130" w:name="_Toc458262604"/>
      <w:bookmarkStart w:id="131" w:name="_Toc479991571"/>
      <w:bookmarkStart w:id="132" w:name="_Toc480010697"/>
      <w:bookmarkStart w:id="133" w:name="_Toc480020246"/>
      <w:bookmarkStart w:id="134" w:name="_Toc48207761"/>
      <w:bookmarkStart w:id="135" w:name="_Toc469303381"/>
      <w:bookmarkStart w:id="136" w:name="_Toc480171868"/>
      <w:bookmarkStart w:id="137" w:name="_Toc480021042"/>
      <w:bookmarkStart w:id="138" w:name="_Toc480879008"/>
      <w:r>
        <w:rPr>
          <w:rFonts w:hint="eastAsia" w:ascii="仿宋_GB2312" w:hAnsiTheme="minorEastAsia"/>
          <w:sz w:val="28"/>
        </w:rPr>
        <w:t>二、磋商文件</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5"/>
        <w:numPr>
          <w:ilvl w:val="0"/>
          <w:numId w:val="5"/>
        </w:numPr>
        <w:spacing w:line="480" w:lineRule="exact"/>
        <w:ind w:left="0" w:firstLine="482" w:firstLineChars="200"/>
        <w:rPr>
          <w:rFonts w:ascii="仿宋_GB2312" w:eastAsia="仿宋_GB2312" w:hAnsiTheme="minorEastAsia"/>
          <w:sz w:val="24"/>
        </w:rPr>
      </w:pPr>
      <w:bookmarkStart w:id="139" w:name="_Toc469303382"/>
      <w:bookmarkStart w:id="140" w:name="_Toc48207762"/>
      <w:bookmarkStart w:id="141" w:name="_Toc503758460"/>
      <w:bookmarkStart w:id="142" w:name="_Toc480171869"/>
      <w:bookmarkStart w:id="143" w:name="_Toc467236730"/>
      <w:bookmarkStart w:id="144" w:name="_Toc480021043"/>
      <w:bookmarkStart w:id="145" w:name="_Toc480020247"/>
      <w:bookmarkStart w:id="146" w:name="_Toc480010698"/>
      <w:bookmarkStart w:id="147" w:name="_Toc479991572"/>
      <w:bookmarkStart w:id="148" w:name="_Toc468606019"/>
      <w:bookmarkStart w:id="149" w:name="_Toc468157526"/>
      <w:bookmarkStart w:id="150" w:name="_Toc467987813"/>
      <w:bookmarkStart w:id="151" w:name="_Toc454701372"/>
      <w:bookmarkStart w:id="152" w:name="_Toc458262605"/>
      <w:bookmarkStart w:id="153" w:name="_Toc480879009"/>
      <w:r>
        <w:rPr>
          <w:rFonts w:hint="eastAsia" w:ascii="仿宋_GB2312" w:eastAsia="仿宋_GB2312" w:hAnsiTheme="minorEastAsia"/>
          <w:sz w:val="24"/>
        </w:rPr>
        <w:t>磋商文件的构成</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numPr>
          <w:ilvl w:val="1"/>
          <w:numId w:val="5"/>
        </w:numPr>
        <w:tabs>
          <w:tab w:val="left" w:pos="1080"/>
          <w:tab w:val="clear" w:pos="1077"/>
        </w:tabs>
        <w:spacing w:line="480" w:lineRule="exact"/>
        <w:ind w:left="0" w:firstLine="480" w:firstLineChars="200"/>
        <w:rPr>
          <w:rFonts w:ascii="仿宋_GB2312" w:hAnsiTheme="minorEastAsia"/>
          <w:sz w:val="24"/>
        </w:rPr>
      </w:pPr>
      <w:r>
        <w:rPr>
          <w:rFonts w:hint="eastAsia" w:ascii="仿宋_GB2312" w:hAnsiTheme="minorEastAsia"/>
          <w:sz w:val="24"/>
        </w:rPr>
        <w:t>磋商文件是阐明响应文件的编写、递交，采购、磋商程序和相应的合同条款参考范本。磋商文件由下述五个部分组成：</w:t>
      </w:r>
    </w:p>
    <w:p>
      <w:pPr>
        <w:numPr>
          <w:ilvl w:val="0"/>
          <w:numId w:val="6"/>
        </w:numPr>
        <w:tabs>
          <w:tab w:val="left" w:pos="810"/>
        </w:tabs>
        <w:spacing w:line="480" w:lineRule="exact"/>
        <w:ind w:left="0" w:firstLine="480" w:firstLineChars="200"/>
        <w:rPr>
          <w:rFonts w:ascii="仿宋_GB2312" w:hAnsiTheme="minorEastAsia"/>
          <w:sz w:val="24"/>
        </w:rPr>
      </w:pPr>
      <w:r>
        <w:rPr>
          <w:rFonts w:hint="eastAsia" w:ascii="仿宋_GB2312" w:hAnsiTheme="minorEastAsia"/>
          <w:sz w:val="24"/>
        </w:rPr>
        <w:t>磋商邀请函；</w:t>
      </w:r>
    </w:p>
    <w:p>
      <w:pPr>
        <w:numPr>
          <w:ilvl w:val="0"/>
          <w:numId w:val="6"/>
        </w:numPr>
        <w:tabs>
          <w:tab w:val="left" w:pos="810"/>
        </w:tabs>
        <w:spacing w:line="480" w:lineRule="exact"/>
        <w:ind w:left="0" w:firstLine="480" w:firstLineChars="200"/>
        <w:rPr>
          <w:rFonts w:ascii="仿宋_GB2312" w:hAnsiTheme="minorEastAsia"/>
          <w:sz w:val="24"/>
        </w:rPr>
      </w:pPr>
      <w:r>
        <w:rPr>
          <w:rFonts w:hint="eastAsia" w:ascii="仿宋_GB2312" w:hAnsiTheme="minorEastAsia"/>
          <w:sz w:val="24"/>
        </w:rPr>
        <w:t>采购项目要求；</w:t>
      </w:r>
    </w:p>
    <w:p>
      <w:pPr>
        <w:numPr>
          <w:ilvl w:val="0"/>
          <w:numId w:val="6"/>
        </w:numPr>
        <w:tabs>
          <w:tab w:val="left" w:pos="810"/>
        </w:tabs>
        <w:spacing w:line="480" w:lineRule="exact"/>
        <w:ind w:left="0" w:firstLine="480" w:firstLineChars="200"/>
        <w:rPr>
          <w:rFonts w:ascii="仿宋_GB2312" w:hAnsiTheme="minorEastAsia"/>
          <w:sz w:val="24"/>
        </w:rPr>
      </w:pPr>
      <w:r>
        <w:rPr>
          <w:rFonts w:hint="eastAsia" w:ascii="仿宋_GB2312" w:hAnsiTheme="minorEastAsia"/>
          <w:sz w:val="24"/>
        </w:rPr>
        <w:t>供应商须知；</w:t>
      </w:r>
    </w:p>
    <w:p>
      <w:pPr>
        <w:numPr>
          <w:ilvl w:val="0"/>
          <w:numId w:val="6"/>
        </w:numPr>
        <w:tabs>
          <w:tab w:val="left" w:pos="810"/>
        </w:tabs>
        <w:spacing w:line="480" w:lineRule="exact"/>
        <w:ind w:left="0" w:firstLine="480" w:firstLineChars="200"/>
        <w:rPr>
          <w:rFonts w:ascii="仿宋_GB2312" w:hAnsiTheme="minorEastAsia"/>
          <w:sz w:val="24"/>
        </w:rPr>
      </w:pPr>
      <w:r>
        <w:rPr>
          <w:rFonts w:hint="eastAsia" w:ascii="仿宋_GB2312" w:hAnsiTheme="minorEastAsia"/>
          <w:sz w:val="24"/>
        </w:rPr>
        <w:t>评定原则与评审方法；</w:t>
      </w:r>
    </w:p>
    <w:p>
      <w:pPr>
        <w:numPr>
          <w:ilvl w:val="0"/>
          <w:numId w:val="6"/>
        </w:numPr>
        <w:tabs>
          <w:tab w:val="left" w:pos="810"/>
        </w:tabs>
        <w:spacing w:line="480" w:lineRule="exact"/>
        <w:ind w:left="0" w:firstLine="480" w:firstLineChars="200"/>
        <w:rPr>
          <w:rFonts w:ascii="仿宋_GB2312" w:hAnsiTheme="minorEastAsia"/>
          <w:sz w:val="24"/>
        </w:rPr>
      </w:pPr>
      <w:r>
        <w:rPr>
          <w:rFonts w:hint="eastAsia" w:ascii="仿宋_GB2312" w:hAnsiTheme="minorEastAsia"/>
          <w:sz w:val="24"/>
        </w:rPr>
        <w:t>响应文件格式（附件）。</w:t>
      </w:r>
    </w:p>
    <w:p>
      <w:pPr>
        <w:pStyle w:val="5"/>
        <w:numPr>
          <w:ilvl w:val="0"/>
          <w:numId w:val="5"/>
        </w:numPr>
        <w:spacing w:line="480" w:lineRule="exact"/>
        <w:ind w:left="0" w:firstLine="482" w:firstLineChars="200"/>
        <w:rPr>
          <w:rFonts w:ascii="仿宋_GB2312" w:eastAsia="仿宋_GB2312" w:hAnsiTheme="minorEastAsia"/>
          <w:sz w:val="24"/>
        </w:rPr>
      </w:pPr>
      <w:bookmarkStart w:id="154" w:name="_Toc454701374"/>
      <w:bookmarkStart w:id="155" w:name="_Toc458262607"/>
      <w:bookmarkStart w:id="156" w:name="_Toc467236732"/>
      <w:bookmarkStart w:id="157" w:name="_Toc467987815"/>
      <w:bookmarkStart w:id="158" w:name="_Toc468157528"/>
      <w:bookmarkStart w:id="159" w:name="_Toc468606021"/>
      <w:bookmarkStart w:id="160" w:name="_Toc479991574"/>
      <w:bookmarkStart w:id="161" w:name="_Toc480010700"/>
      <w:bookmarkStart w:id="162" w:name="_Toc480020249"/>
      <w:bookmarkStart w:id="163" w:name="_Toc480021045"/>
      <w:bookmarkStart w:id="164" w:name="_Toc480171871"/>
      <w:bookmarkStart w:id="165" w:name="_Toc503758462"/>
      <w:bookmarkStart w:id="166" w:name="_Toc48207763"/>
      <w:bookmarkStart w:id="167" w:name="_Toc469303383"/>
      <w:bookmarkStart w:id="168" w:name="_Toc480879010"/>
      <w:r>
        <w:rPr>
          <w:rFonts w:hint="eastAsia" w:ascii="仿宋_GB2312" w:eastAsia="仿宋_GB2312" w:hAnsiTheme="minorEastAsia"/>
          <w:sz w:val="24"/>
        </w:rPr>
        <w:t>磋商文件的修改</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numPr>
          <w:ilvl w:val="1"/>
          <w:numId w:val="5"/>
        </w:numPr>
        <w:tabs>
          <w:tab w:val="left" w:pos="1080"/>
          <w:tab w:val="clear" w:pos="1077"/>
        </w:tabs>
        <w:spacing w:line="480" w:lineRule="exact"/>
        <w:ind w:left="0" w:firstLine="480" w:firstLineChars="200"/>
        <w:rPr>
          <w:rFonts w:ascii="仿宋_GB2312" w:hAnsiTheme="minorEastAsia"/>
          <w:sz w:val="24"/>
        </w:rPr>
      </w:pPr>
      <w:r>
        <w:rPr>
          <w:rFonts w:hint="eastAsia" w:ascii="仿宋_GB2312" w:hAnsiTheme="minorEastAsia"/>
          <w:sz w:val="24"/>
        </w:rPr>
        <w:t>磋商文件的修改书（若有的话）将构成磋商文件的一部分，对供应商有约束力。</w:t>
      </w:r>
    </w:p>
    <w:p>
      <w:pPr>
        <w:numPr>
          <w:ilvl w:val="1"/>
          <w:numId w:val="5"/>
        </w:numPr>
        <w:tabs>
          <w:tab w:val="left" w:pos="1080"/>
          <w:tab w:val="clear" w:pos="1077"/>
        </w:tabs>
        <w:spacing w:line="480" w:lineRule="exact"/>
        <w:ind w:left="0" w:firstLine="480" w:firstLineChars="200"/>
        <w:rPr>
          <w:rFonts w:ascii="仿宋_GB2312" w:hAnsiTheme="minorEastAsia"/>
          <w:sz w:val="24"/>
        </w:rPr>
      </w:pPr>
      <w:r>
        <w:rPr>
          <w:rFonts w:hint="eastAsia" w:ascii="仿宋_GB2312" w:hAnsiTheme="minorEastAsia"/>
          <w:sz w:val="24"/>
        </w:rPr>
        <w:t>为使供应商编写响应文件时，有充分时间对磋商文件的修改部分进行研究，采购人可以自行决定，酌情延迟递交响应文件截止时间。</w:t>
      </w:r>
    </w:p>
    <w:p>
      <w:pPr>
        <w:pStyle w:val="3"/>
        <w:tabs>
          <w:tab w:val="left" w:pos="810"/>
        </w:tabs>
        <w:spacing w:beforeLines="50" w:afterLines="50" w:line="480" w:lineRule="exact"/>
        <w:rPr>
          <w:rFonts w:ascii="仿宋_GB2312" w:hAnsiTheme="minorEastAsia"/>
          <w:sz w:val="28"/>
        </w:rPr>
      </w:pPr>
      <w:bookmarkStart w:id="169" w:name="_Toc454701375"/>
      <w:bookmarkStart w:id="170" w:name="_Toc458262608"/>
      <w:bookmarkStart w:id="171" w:name="_Toc467236733"/>
      <w:bookmarkStart w:id="172" w:name="_Toc467987816"/>
      <w:bookmarkStart w:id="173" w:name="_Toc468157529"/>
      <w:bookmarkStart w:id="174" w:name="_Toc468606022"/>
      <w:bookmarkStart w:id="175" w:name="_Toc479991575"/>
      <w:bookmarkStart w:id="176" w:name="_Toc480010701"/>
      <w:bookmarkStart w:id="177" w:name="_Toc480020250"/>
      <w:bookmarkStart w:id="178" w:name="_Toc480021046"/>
      <w:bookmarkStart w:id="179" w:name="_Toc480171872"/>
      <w:bookmarkStart w:id="180" w:name="_Toc48207764"/>
      <w:bookmarkStart w:id="181" w:name="_Toc469303384"/>
      <w:bookmarkStart w:id="182" w:name="_Toc480879011"/>
      <w:r>
        <w:rPr>
          <w:rFonts w:hint="eastAsia" w:ascii="仿宋_GB2312" w:hAnsiTheme="minorEastAsia"/>
          <w:sz w:val="28"/>
        </w:rPr>
        <w:t>三、响应文件的编写</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5"/>
        <w:numPr>
          <w:ilvl w:val="0"/>
          <w:numId w:val="5"/>
        </w:numPr>
        <w:spacing w:line="480" w:lineRule="exact"/>
        <w:ind w:left="0" w:firstLine="482" w:firstLineChars="200"/>
        <w:rPr>
          <w:rFonts w:ascii="仿宋_GB2312" w:eastAsia="仿宋_GB2312" w:hAnsiTheme="minorEastAsia"/>
          <w:sz w:val="24"/>
        </w:rPr>
      </w:pPr>
      <w:bookmarkStart w:id="183" w:name="_Toc454701376"/>
      <w:bookmarkStart w:id="184" w:name="_Toc458262609"/>
      <w:bookmarkStart w:id="185" w:name="_Toc467236734"/>
      <w:bookmarkStart w:id="186" w:name="_Toc467987817"/>
      <w:bookmarkStart w:id="187" w:name="_Toc468157530"/>
      <w:bookmarkStart w:id="188" w:name="_Toc468606023"/>
      <w:bookmarkStart w:id="189" w:name="_Toc479991576"/>
      <w:bookmarkStart w:id="190" w:name="_Toc480010702"/>
      <w:bookmarkStart w:id="191" w:name="_Toc480020251"/>
      <w:bookmarkStart w:id="192" w:name="_Toc480021047"/>
      <w:bookmarkStart w:id="193" w:name="_Toc480171873"/>
      <w:bookmarkStart w:id="194" w:name="_Toc503758464"/>
      <w:bookmarkStart w:id="195" w:name="_Toc48207765"/>
      <w:bookmarkStart w:id="196" w:name="_Toc469303385"/>
      <w:bookmarkStart w:id="197" w:name="_Toc480879012"/>
      <w:r>
        <w:rPr>
          <w:rFonts w:hint="eastAsia" w:ascii="仿宋_GB2312" w:eastAsia="仿宋_GB2312" w:hAnsiTheme="minorEastAsia"/>
          <w:sz w:val="24"/>
        </w:rPr>
        <w:t>要求</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numPr>
          <w:ilvl w:val="1"/>
          <w:numId w:val="5"/>
        </w:numPr>
        <w:tabs>
          <w:tab w:val="left" w:pos="1080"/>
          <w:tab w:val="clear" w:pos="1077"/>
        </w:tabs>
        <w:spacing w:line="480" w:lineRule="exact"/>
        <w:ind w:left="0" w:firstLine="480" w:firstLineChars="200"/>
        <w:rPr>
          <w:rFonts w:ascii="仿宋_GB2312" w:hAnsiTheme="minorEastAsia"/>
          <w:sz w:val="24"/>
        </w:rPr>
      </w:pPr>
      <w:r>
        <w:rPr>
          <w:rFonts w:hint="eastAsia" w:ascii="仿宋_GB2312" w:hAnsiTheme="minorEastAsia"/>
          <w:sz w:val="24"/>
        </w:rPr>
        <w:t>供应商应仔细阅读磋商文件的所有内容，按磋商文件的要求提供响应文件，并保证所提供的全部资料的真实性和有效性，以确保其对磋商文件做出实质性响应。否则，其响应可能被拒绝。</w:t>
      </w:r>
    </w:p>
    <w:p>
      <w:pPr>
        <w:numPr>
          <w:ilvl w:val="1"/>
          <w:numId w:val="5"/>
        </w:numPr>
        <w:tabs>
          <w:tab w:val="left" w:pos="1080"/>
          <w:tab w:val="clear" w:pos="1077"/>
        </w:tabs>
        <w:spacing w:line="480" w:lineRule="exact"/>
        <w:ind w:left="0" w:firstLine="480" w:firstLineChars="200"/>
        <w:rPr>
          <w:rFonts w:ascii="仿宋_GB2312" w:hAnsiTheme="minorEastAsia"/>
          <w:sz w:val="24"/>
        </w:rPr>
      </w:pPr>
      <w:r>
        <w:rPr>
          <w:rFonts w:hint="eastAsia" w:ascii="仿宋_GB2312" w:hAnsiTheme="minorEastAsia"/>
          <w:sz w:val="24"/>
        </w:rPr>
        <w:t>供应商提交的响应文件以及供应商与采购人就有关磋商的所有来往函电均应使用中文书写。对于任何非中文的资料，都应提供中文翻译本，在解释时以翻译本为准。</w:t>
      </w:r>
    </w:p>
    <w:p>
      <w:pPr>
        <w:numPr>
          <w:ilvl w:val="1"/>
          <w:numId w:val="5"/>
        </w:numPr>
        <w:tabs>
          <w:tab w:val="left" w:pos="1080"/>
          <w:tab w:val="clear" w:pos="1077"/>
        </w:tabs>
        <w:spacing w:line="480" w:lineRule="exact"/>
        <w:ind w:left="0" w:firstLine="480" w:firstLineChars="200"/>
        <w:rPr>
          <w:rFonts w:ascii="仿宋_GB2312" w:hAnsiTheme="minorEastAsia"/>
          <w:sz w:val="24"/>
        </w:rPr>
      </w:pPr>
      <w:r>
        <w:rPr>
          <w:rFonts w:hint="eastAsia" w:ascii="仿宋_GB2312" w:hAnsiTheme="minorEastAsia"/>
          <w:sz w:val="24"/>
        </w:rPr>
        <w:t>除非磋商文件的技术规格中另有规定，供应商在响应文件中及其与采购人的所有往来文件中的计量单位均应采用中华人民共和国法定计量单位。</w:t>
      </w:r>
    </w:p>
    <w:p>
      <w:pPr>
        <w:pStyle w:val="5"/>
        <w:numPr>
          <w:ilvl w:val="0"/>
          <w:numId w:val="5"/>
        </w:numPr>
        <w:spacing w:line="480" w:lineRule="exact"/>
        <w:ind w:left="0" w:firstLine="482" w:firstLineChars="200"/>
        <w:rPr>
          <w:rFonts w:ascii="仿宋_GB2312" w:eastAsia="仿宋_GB2312" w:hAnsiTheme="minorEastAsia"/>
          <w:sz w:val="24"/>
        </w:rPr>
      </w:pPr>
      <w:bookmarkStart w:id="198" w:name="_Toc454701377"/>
      <w:bookmarkStart w:id="199" w:name="_Toc458262610"/>
      <w:bookmarkStart w:id="200" w:name="_Toc467236735"/>
      <w:bookmarkStart w:id="201" w:name="_Toc467987818"/>
      <w:bookmarkStart w:id="202" w:name="_Toc468157531"/>
      <w:bookmarkStart w:id="203" w:name="_Toc468606024"/>
      <w:bookmarkStart w:id="204" w:name="_Toc479991577"/>
      <w:bookmarkStart w:id="205" w:name="_Toc480010703"/>
      <w:bookmarkStart w:id="206" w:name="_Toc480020252"/>
      <w:bookmarkStart w:id="207" w:name="_Toc480021048"/>
      <w:bookmarkStart w:id="208" w:name="_Toc480171874"/>
      <w:bookmarkStart w:id="209" w:name="_Toc503758465"/>
      <w:bookmarkStart w:id="210" w:name="_Toc48207766"/>
      <w:bookmarkStart w:id="211" w:name="_Toc469303386"/>
      <w:bookmarkStart w:id="212" w:name="_Toc480879013"/>
      <w:r>
        <w:rPr>
          <w:rFonts w:hint="eastAsia" w:ascii="仿宋_GB2312" w:eastAsia="仿宋_GB2312" w:hAnsiTheme="minorEastAsia"/>
          <w:sz w:val="24"/>
        </w:rPr>
        <w:t>响应文件的组成</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numPr>
          <w:ilvl w:val="1"/>
          <w:numId w:val="5"/>
        </w:numPr>
        <w:tabs>
          <w:tab w:val="left" w:pos="1080"/>
          <w:tab w:val="clear" w:pos="1077"/>
        </w:tabs>
        <w:spacing w:line="480" w:lineRule="exact"/>
        <w:ind w:left="0" w:firstLine="480" w:firstLineChars="200"/>
        <w:rPr>
          <w:rFonts w:ascii="仿宋_GB2312" w:hAnsiTheme="minorEastAsia"/>
          <w:sz w:val="24"/>
        </w:rPr>
      </w:pPr>
      <w:r>
        <w:rPr>
          <w:rFonts w:hint="eastAsia" w:ascii="仿宋_GB2312" w:hAnsiTheme="minorEastAsia"/>
          <w:sz w:val="24"/>
        </w:rPr>
        <w:t>响应文件应包括下列部分：</w:t>
      </w:r>
    </w:p>
    <w:p>
      <w:pPr>
        <w:numPr>
          <w:ilvl w:val="0"/>
          <w:numId w:val="7"/>
        </w:numPr>
        <w:tabs>
          <w:tab w:val="left" w:pos="810"/>
        </w:tabs>
        <w:spacing w:line="480" w:lineRule="exact"/>
        <w:ind w:left="0" w:firstLine="480" w:firstLineChars="200"/>
        <w:rPr>
          <w:rFonts w:ascii="仿宋_GB2312" w:hAnsiTheme="minorEastAsia"/>
          <w:sz w:val="24"/>
        </w:rPr>
      </w:pPr>
      <w:r>
        <w:rPr>
          <w:rFonts w:hint="eastAsia" w:ascii="仿宋_GB2312" w:hAnsiTheme="minorEastAsia"/>
          <w:sz w:val="24"/>
        </w:rPr>
        <w:t>封面；</w:t>
      </w:r>
    </w:p>
    <w:p>
      <w:pPr>
        <w:numPr>
          <w:ilvl w:val="0"/>
          <w:numId w:val="7"/>
        </w:numPr>
        <w:tabs>
          <w:tab w:val="left" w:pos="810"/>
        </w:tabs>
        <w:spacing w:line="480" w:lineRule="exact"/>
        <w:ind w:left="0" w:firstLine="480" w:firstLineChars="200"/>
        <w:rPr>
          <w:rFonts w:ascii="仿宋_GB2312" w:hAnsiTheme="minorEastAsia"/>
          <w:sz w:val="24"/>
        </w:rPr>
      </w:pPr>
      <w:r>
        <w:rPr>
          <w:rFonts w:hint="eastAsia" w:ascii="仿宋_GB2312" w:hAnsiTheme="minorEastAsia"/>
          <w:sz w:val="24"/>
        </w:rPr>
        <w:t>目录；</w:t>
      </w:r>
    </w:p>
    <w:p>
      <w:pPr>
        <w:numPr>
          <w:ilvl w:val="0"/>
          <w:numId w:val="7"/>
        </w:numPr>
        <w:tabs>
          <w:tab w:val="left" w:pos="810"/>
        </w:tabs>
        <w:spacing w:line="480" w:lineRule="exact"/>
        <w:ind w:left="0" w:firstLine="480" w:firstLineChars="200"/>
        <w:rPr>
          <w:rFonts w:ascii="仿宋_GB2312" w:hAnsiTheme="minorEastAsia"/>
          <w:sz w:val="24"/>
        </w:rPr>
      </w:pPr>
      <w:r>
        <w:rPr>
          <w:rFonts w:hint="eastAsia" w:ascii="仿宋_GB2312" w:hAnsiTheme="minorEastAsia"/>
          <w:sz w:val="24"/>
        </w:rPr>
        <w:t>磋商书；</w:t>
      </w:r>
    </w:p>
    <w:p>
      <w:pPr>
        <w:numPr>
          <w:ilvl w:val="0"/>
          <w:numId w:val="7"/>
        </w:numPr>
        <w:tabs>
          <w:tab w:val="left" w:pos="810"/>
        </w:tabs>
        <w:spacing w:line="480" w:lineRule="exact"/>
        <w:ind w:left="0" w:firstLine="480" w:firstLineChars="200"/>
        <w:rPr>
          <w:rFonts w:ascii="仿宋_GB2312" w:hAnsiTheme="minorEastAsia"/>
          <w:sz w:val="24"/>
        </w:rPr>
      </w:pPr>
      <w:r>
        <w:rPr>
          <w:rFonts w:hint="eastAsia" w:ascii="仿宋_GB2312" w:hAnsiTheme="minorEastAsia"/>
          <w:sz w:val="24"/>
        </w:rPr>
        <w:t>报价单</w:t>
      </w:r>
    </w:p>
    <w:p>
      <w:pPr>
        <w:numPr>
          <w:ilvl w:val="0"/>
          <w:numId w:val="7"/>
        </w:numPr>
        <w:tabs>
          <w:tab w:val="left" w:pos="810"/>
        </w:tabs>
        <w:spacing w:line="480" w:lineRule="exact"/>
        <w:ind w:left="0" w:firstLine="480" w:firstLineChars="200"/>
        <w:rPr>
          <w:rFonts w:ascii="仿宋_GB2312" w:hAnsiTheme="minorEastAsia"/>
          <w:sz w:val="24"/>
        </w:rPr>
      </w:pPr>
      <w:r>
        <w:rPr>
          <w:rFonts w:hint="eastAsia" w:ascii="仿宋_GB2312" w:hAnsiTheme="minorEastAsia"/>
          <w:sz w:val="24"/>
        </w:rPr>
        <w:t>授权委托书</w:t>
      </w:r>
    </w:p>
    <w:p>
      <w:pPr>
        <w:numPr>
          <w:ilvl w:val="0"/>
          <w:numId w:val="7"/>
        </w:numPr>
        <w:tabs>
          <w:tab w:val="left" w:pos="810"/>
        </w:tabs>
        <w:spacing w:line="480" w:lineRule="exact"/>
        <w:ind w:left="0" w:firstLine="480" w:firstLineChars="200"/>
        <w:rPr>
          <w:rFonts w:ascii="仿宋_GB2312" w:hAnsiTheme="minorEastAsia"/>
          <w:sz w:val="24"/>
        </w:rPr>
      </w:pPr>
      <w:r>
        <w:rPr>
          <w:rFonts w:hint="eastAsia" w:ascii="仿宋_GB2312" w:hAnsiTheme="minorEastAsia"/>
          <w:sz w:val="24"/>
        </w:rPr>
        <w:t>货物详细说明</w:t>
      </w:r>
    </w:p>
    <w:p>
      <w:pPr>
        <w:numPr>
          <w:ilvl w:val="0"/>
          <w:numId w:val="7"/>
        </w:numPr>
        <w:tabs>
          <w:tab w:val="left" w:pos="810"/>
        </w:tabs>
        <w:spacing w:line="480" w:lineRule="exact"/>
        <w:ind w:left="0" w:firstLine="480" w:firstLineChars="200"/>
        <w:rPr>
          <w:rFonts w:ascii="仿宋_GB2312" w:hAnsiTheme="minorEastAsia"/>
          <w:sz w:val="24"/>
        </w:rPr>
      </w:pPr>
      <w:r>
        <w:rPr>
          <w:rFonts w:hint="eastAsia" w:ascii="仿宋_GB2312" w:hAnsiTheme="minorEastAsia"/>
          <w:sz w:val="24"/>
        </w:rPr>
        <w:t>商务条款偏离表</w:t>
      </w:r>
    </w:p>
    <w:p>
      <w:pPr>
        <w:numPr>
          <w:ilvl w:val="0"/>
          <w:numId w:val="7"/>
        </w:numPr>
        <w:tabs>
          <w:tab w:val="left" w:pos="810"/>
        </w:tabs>
        <w:spacing w:line="480" w:lineRule="exact"/>
        <w:ind w:left="0" w:firstLine="480" w:firstLineChars="200"/>
        <w:rPr>
          <w:rFonts w:ascii="仿宋_GB2312" w:hAnsiTheme="minorEastAsia"/>
          <w:sz w:val="24"/>
        </w:rPr>
      </w:pPr>
      <w:r>
        <w:rPr>
          <w:rFonts w:hint="eastAsia" w:ascii="仿宋_GB2312" w:hAnsiTheme="minorEastAsia"/>
          <w:sz w:val="24"/>
        </w:rPr>
        <w:t>技术条款偏离表</w:t>
      </w:r>
    </w:p>
    <w:p>
      <w:pPr>
        <w:numPr>
          <w:ilvl w:val="0"/>
          <w:numId w:val="7"/>
        </w:numPr>
        <w:tabs>
          <w:tab w:val="left" w:pos="810"/>
        </w:tabs>
        <w:spacing w:line="480" w:lineRule="exact"/>
        <w:ind w:left="0" w:firstLine="480" w:firstLineChars="200"/>
        <w:rPr>
          <w:rFonts w:ascii="仿宋_GB2312" w:hAnsiTheme="minorEastAsia"/>
          <w:sz w:val="24"/>
        </w:rPr>
      </w:pPr>
      <w:r>
        <w:rPr>
          <w:rFonts w:hint="eastAsia" w:ascii="仿宋_GB2312" w:hAnsiTheme="minorEastAsia"/>
          <w:sz w:val="24"/>
        </w:rPr>
        <w:t>售后服务计划</w:t>
      </w:r>
    </w:p>
    <w:p>
      <w:pPr>
        <w:numPr>
          <w:ilvl w:val="0"/>
          <w:numId w:val="7"/>
        </w:numPr>
        <w:tabs>
          <w:tab w:val="left" w:pos="810"/>
        </w:tabs>
        <w:spacing w:line="480" w:lineRule="exact"/>
        <w:ind w:left="0" w:firstLine="480" w:firstLineChars="200"/>
        <w:rPr>
          <w:rFonts w:ascii="仿宋_GB2312" w:hAnsiTheme="minorEastAsia"/>
          <w:sz w:val="24"/>
        </w:rPr>
      </w:pPr>
      <w:r>
        <w:rPr>
          <w:rFonts w:hint="eastAsia" w:ascii="仿宋_GB2312" w:hAnsiTheme="minorEastAsia"/>
          <w:sz w:val="24"/>
        </w:rPr>
        <w:t>所提供产品和服务符合磋商文件规定的证明文件，及供应商认为需加以说明的其他内容；</w:t>
      </w:r>
    </w:p>
    <w:p>
      <w:pPr>
        <w:numPr>
          <w:ilvl w:val="1"/>
          <w:numId w:val="5"/>
        </w:numPr>
        <w:tabs>
          <w:tab w:val="left" w:pos="1080"/>
          <w:tab w:val="clear" w:pos="1077"/>
        </w:tabs>
        <w:spacing w:line="480" w:lineRule="exact"/>
        <w:ind w:left="0" w:firstLine="480" w:firstLineChars="200"/>
        <w:rPr>
          <w:rFonts w:ascii="仿宋_GB2312" w:hAnsiTheme="minorEastAsia"/>
          <w:sz w:val="24"/>
        </w:rPr>
      </w:pPr>
      <w:r>
        <w:rPr>
          <w:rFonts w:hint="eastAsia" w:ascii="仿宋_GB2312" w:hAnsiTheme="minorEastAsia"/>
          <w:sz w:val="24"/>
        </w:rPr>
        <w:t>供应商应将响应文件装订成册，并填写“响应文件目录”。上述文件及表格为供应商必须提交的文件，各供应商可以根据实际情况增加内容，但不得擅自减少有关内容。响应文件的完整性是评审的内容之一。</w:t>
      </w:r>
    </w:p>
    <w:p>
      <w:pPr>
        <w:pStyle w:val="5"/>
        <w:numPr>
          <w:ilvl w:val="0"/>
          <w:numId w:val="5"/>
        </w:numPr>
        <w:spacing w:line="480" w:lineRule="exact"/>
        <w:ind w:left="0" w:firstLine="482" w:firstLineChars="200"/>
        <w:rPr>
          <w:rFonts w:ascii="仿宋_GB2312" w:eastAsia="仿宋_GB2312" w:hAnsiTheme="minorEastAsia"/>
          <w:sz w:val="24"/>
        </w:rPr>
      </w:pPr>
      <w:bookmarkStart w:id="213" w:name="_Toc454701378"/>
      <w:bookmarkStart w:id="214" w:name="_Toc458262611"/>
      <w:bookmarkStart w:id="215" w:name="_Toc467236736"/>
      <w:bookmarkStart w:id="216" w:name="_Toc467987819"/>
      <w:bookmarkStart w:id="217" w:name="_Toc468157532"/>
      <w:bookmarkStart w:id="218" w:name="_Toc468606025"/>
      <w:bookmarkStart w:id="219" w:name="_Toc479991578"/>
      <w:bookmarkStart w:id="220" w:name="_Toc480010704"/>
      <w:bookmarkStart w:id="221" w:name="_Toc480020253"/>
      <w:bookmarkStart w:id="222" w:name="_Toc480021049"/>
      <w:bookmarkStart w:id="223" w:name="_Toc480171875"/>
      <w:bookmarkStart w:id="224" w:name="_Toc503758466"/>
      <w:bookmarkStart w:id="225" w:name="_Toc48207767"/>
      <w:bookmarkStart w:id="226" w:name="_Toc469303387"/>
      <w:bookmarkStart w:id="227" w:name="_Toc480879014"/>
      <w:r>
        <w:rPr>
          <w:rFonts w:hint="eastAsia" w:ascii="仿宋_GB2312" w:eastAsia="仿宋_GB2312" w:hAnsiTheme="minorEastAsia"/>
          <w:sz w:val="24"/>
        </w:rPr>
        <w:t>响应文件格式</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numPr>
          <w:ilvl w:val="1"/>
          <w:numId w:val="5"/>
        </w:numPr>
        <w:tabs>
          <w:tab w:val="left" w:pos="1080"/>
          <w:tab w:val="clear" w:pos="1077"/>
        </w:tabs>
        <w:spacing w:line="480" w:lineRule="exact"/>
        <w:ind w:left="0" w:firstLine="480" w:firstLineChars="200"/>
        <w:rPr>
          <w:rFonts w:ascii="仿宋_GB2312" w:hAnsiTheme="minorEastAsia"/>
          <w:sz w:val="24"/>
        </w:rPr>
      </w:pPr>
      <w:r>
        <w:rPr>
          <w:rFonts w:hint="eastAsia" w:ascii="仿宋_GB2312" w:hAnsiTheme="minorEastAsia"/>
          <w:sz w:val="24"/>
        </w:rPr>
        <w:t>供应商应按磋商文件中提供的响应文件格式制作响应文件。</w:t>
      </w:r>
    </w:p>
    <w:p>
      <w:pPr>
        <w:numPr>
          <w:ilvl w:val="1"/>
          <w:numId w:val="5"/>
        </w:numPr>
        <w:tabs>
          <w:tab w:val="left" w:pos="1080"/>
          <w:tab w:val="clear" w:pos="1077"/>
        </w:tabs>
        <w:spacing w:line="480" w:lineRule="exact"/>
        <w:ind w:left="0" w:firstLine="480" w:firstLineChars="200"/>
        <w:rPr>
          <w:rFonts w:ascii="仿宋_GB2312" w:hAnsiTheme="minorEastAsia"/>
          <w:sz w:val="24"/>
        </w:rPr>
      </w:pPr>
      <w:r>
        <w:rPr>
          <w:rFonts w:hint="eastAsia" w:ascii="仿宋_GB2312" w:hAnsiTheme="minorEastAsia"/>
          <w:sz w:val="24"/>
        </w:rPr>
        <w:t>如本文件表格中的栏目与供应商的实际情况不相适应，供应商可按照同一格式自行划表填写。</w:t>
      </w:r>
    </w:p>
    <w:p>
      <w:pPr>
        <w:numPr>
          <w:ilvl w:val="1"/>
          <w:numId w:val="5"/>
        </w:numPr>
        <w:tabs>
          <w:tab w:val="left" w:pos="1080"/>
          <w:tab w:val="clear" w:pos="1077"/>
        </w:tabs>
        <w:spacing w:line="480" w:lineRule="exact"/>
        <w:ind w:left="0" w:firstLine="480" w:firstLineChars="200"/>
        <w:rPr>
          <w:rFonts w:ascii="仿宋_GB2312" w:hAnsiTheme="minorEastAsia"/>
          <w:sz w:val="24"/>
        </w:rPr>
      </w:pPr>
      <w:r>
        <w:rPr>
          <w:rFonts w:hint="eastAsia" w:ascii="仿宋_GB2312" w:hAnsiTheme="minorEastAsia"/>
          <w:sz w:val="24"/>
        </w:rPr>
        <w:t>供应商不得将本项目中的内容拆散来磋商。</w:t>
      </w:r>
    </w:p>
    <w:p>
      <w:pPr>
        <w:pStyle w:val="5"/>
        <w:numPr>
          <w:ilvl w:val="0"/>
          <w:numId w:val="5"/>
        </w:numPr>
        <w:spacing w:line="480" w:lineRule="exact"/>
        <w:ind w:left="0" w:firstLine="482" w:firstLineChars="200"/>
        <w:rPr>
          <w:rFonts w:ascii="仿宋_GB2312" w:eastAsia="仿宋_GB2312" w:hAnsiTheme="minorEastAsia"/>
          <w:sz w:val="24"/>
        </w:rPr>
      </w:pPr>
      <w:bookmarkStart w:id="228" w:name="_Toc480879015"/>
      <w:bookmarkStart w:id="229" w:name="_Toc469303388"/>
      <w:r>
        <w:rPr>
          <w:rFonts w:hint="eastAsia" w:ascii="仿宋_GB2312" w:eastAsia="仿宋_GB2312" w:hAnsiTheme="minorEastAsia"/>
          <w:sz w:val="24"/>
        </w:rPr>
        <w:t>磋商报价</w:t>
      </w:r>
      <w:bookmarkEnd w:id="228"/>
      <w:bookmarkEnd w:id="229"/>
    </w:p>
    <w:p>
      <w:pPr>
        <w:numPr>
          <w:ilvl w:val="1"/>
          <w:numId w:val="5"/>
        </w:numPr>
        <w:tabs>
          <w:tab w:val="left" w:pos="810"/>
          <w:tab w:val="clear" w:pos="1077"/>
        </w:tabs>
        <w:spacing w:line="480" w:lineRule="exact"/>
        <w:ind w:left="0" w:firstLine="480" w:firstLineChars="200"/>
        <w:rPr>
          <w:rFonts w:ascii="仿宋_GB2312" w:hAnsiTheme="minorEastAsia"/>
          <w:sz w:val="24"/>
        </w:rPr>
      </w:pPr>
      <w:r>
        <w:rPr>
          <w:rFonts w:hint="eastAsia" w:ascii="仿宋_GB2312" w:hAnsiTheme="minorEastAsia"/>
          <w:sz w:val="24"/>
        </w:rPr>
        <w:t>磋商报价应按磋商文件附件的报价单格式（附件二）填写。</w:t>
      </w:r>
      <w:bookmarkStart w:id="230" w:name="_Hlt454529444"/>
      <w:bookmarkEnd w:id="230"/>
    </w:p>
    <w:p>
      <w:pPr>
        <w:numPr>
          <w:ilvl w:val="1"/>
          <w:numId w:val="5"/>
        </w:numPr>
        <w:tabs>
          <w:tab w:val="left" w:pos="810"/>
          <w:tab w:val="clear" w:pos="1077"/>
        </w:tabs>
        <w:spacing w:line="480" w:lineRule="exact"/>
        <w:ind w:left="0" w:firstLine="480" w:firstLineChars="200"/>
        <w:rPr>
          <w:rFonts w:ascii="仿宋_GB2312" w:hAnsiTheme="minorEastAsia"/>
          <w:sz w:val="24"/>
        </w:rPr>
      </w:pPr>
      <w:r>
        <w:rPr>
          <w:rFonts w:hint="eastAsia" w:ascii="仿宋_GB2312" w:hAnsiTheme="minorEastAsia"/>
          <w:sz w:val="24"/>
        </w:rPr>
        <w:t>供应商根据供应商须知第10.1条规定将磋商报价分成几个部分，只是为了方便采购人对响应文件进行比较，并不限制采购人以上述条件订立合同的权力。</w:t>
      </w:r>
    </w:p>
    <w:p>
      <w:pPr>
        <w:numPr>
          <w:ilvl w:val="1"/>
          <w:numId w:val="5"/>
        </w:numPr>
        <w:tabs>
          <w:tab w:val="left" w:pos="810"/>
          <w:tab w:val="clear" w:pos="1077"/>
        </w:tabs>
        <w:spacing w:line="480" w:lineRule="exact"/>
        <w:ind w:left="0" w:firstLine="480" w:firstLineChars="200"/>
        <w:rPr>
          <w:rFonts w:ascii="仿宋_GB2312" w:hAnsiTheme="minorEastAsia"/>
          <w:sz w:val="24"/>
        </w:rPr>
      </w:pPr>
      <w:r>
        <w:rPr>
          <w:rFonts w:hint="eastAsia" w:ascii="仿宋_GB2312" w:hAnsiTheme="minorEastAsia"/>
          <w:sz w:val="24"/>
        </w:rPr>
        <w:t>本项目磋商报价货币采用人民币，为含税全包价。</w:t>
      </w:r>
    </w:p>
    <w:p>
      <w:pPr>
        <w:pStyle w:val="5"/>
        <w:numPr>
          <w:ilvl w:val="0"/>
          <w:numId w:val="5"/>
        </w:numPr>
        <w:spacing w:line="480" w:lineRule="exact"/>
        <w:ind w:left="0" w:firstLine="482" w:firstLineChars="200"/>
        <w:rPr>
          <w:rFonts w:ascii="仿宋_GB2312" w:eastAsia="仿宋_GB2312" w:hAnsiTheme="minorEastAsia"/>
          <w:sz w:val="24"/>
        </w:rPr>
      </w:pPr>
      <w:bookmarkStart w:id="231" w:name="_Toc454701380"/>
      <w:bookmarkStart w:id="232" w:name="_Toc458262613"/>
      <w:bookmarkStart w:id="233" w:name="_Toc467236738"/>
      <w:bookmarkStart w:id="234" w:name="_Toc467987821"/>
      <w:bookmarkStart w:id="235" w:name="_Toc468157534"/>
      <w:bookmarkStart w:id="236" w:name="_Toc468606027"/>
      <w:bookmarkStart w:id="237" w:name="_Toc479991580"/>
      <w:bookmarkStart w:id="238" w:name="_Toc480010706"/>
      <w:bookmarkStart w:id="239" w:name="_Toc480020255"/>
      <w:bookmarkStart w:id="240" w:name="_Toc480021051"/>
      <w:bookmarkStart w:id="241" w:name="_Toc480171877"/>
      <w:bookmarkStart w:id="242" w:name="_Toc503758468"/>
      <w:bookmarkStart w:id="243" w:name="_Toc48207769"/>
      <w:bookmarkStart w:id="244" w:name="_Toc469303389"/>
      <w:bookmarkStart w:id="245" w:name="_Toc480879016"/>
      <w:r>
        <w:rPr>
          <w:rFonts w:hint="eastAsia" w:ascii="仿宋_GB2312" w:eastAsia="仿宋_GB2312" w:hAnsiTheme="minorEastAsia"/>
          <w:sz w:val="24"/>
        </w:rPr>
        <w:t>供应商资格的证明文件</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numPr>
          <w:ilvl w:val="1"/>
          <w:numId w:val="5"/>
        </w:numPr>
        <w:tabs>
          <w:tab w:val="left" w:pos="810"/>
        </w:tabs>
        <w:spacing w:line="480" w:lineRule="exact"/>
        <w:ind w:left="0" w:firstLine="480" w:firstLineChars="200"/>
        <w:rPr>
          <w:rFonts w:ascii="仿宋_GB2312" w:hAnsiTheme="minorEastAsia"/>
          <w:sz w:val="24"/>
        </w:rPr>
      </w:pPr>
      <w:r>
        <w:rPr>
          <w:rFonts w:hint="eastAsia" w:ascii="仿宋_GB2312" w:hAnsiTheme="minorEastAsia"/>
          <w:sz w:val="24"/>
        </w:rPr>
        <w:t>供应商必须提交证明其有资格进行响应和有能力履行合同的文件，作为响应文件的一部份。</w:t>
      </w:r>
      <w:r>
        <w:rPr>
          <w:rFonts w:hint="eastAsia" w:ascii="仿宋_GB2312" w:hAnsiTheme="minorEastAsia"/>
          <w:sz w:val="24"/>
          <w:szCs w:val="24"/>
        </w:rPr>
        <w:t>如果供应商为联合体，则联合体各方之间应当签订联合体协议书，明确约定联合体各方承担的工作和相应的责任，并将联合体协议书连同响应文件一并提交给采购人。联合体各方签订联合体协议书后，不得再以自己名义单独在同一项目中响应，也不得组成新的联合体参加同一项目响应。在联合体协议书中，联合体必须明确约定各方承担的工作和相应的责任，指定牵头人；授权牵头人代表联合体各方负责磋商和合同实施阶段的主办、协调工作，对外签字、盖章；向采购人提交由所有联合体成员法定代表人/负责人签署的授权书。联合体在签署响应文件时应在供应商名称后面注明</w:t>
      </w:r>
      <w:r>
        <w:rPr>
          <w:rFonts w:hint="eastAsia" w:ascii="仿宋_GB2312" w:hAnsiTheme="minorEastAsia"/>
          <w:sz w:val="24"/>
          <w:szCs w:val="24"/>
          <w:u w:val="single"/>
        </w:rPr>
        <w:t>“联合体”</w:t>
      </w:r>
      <w:r>
        <w:rPr>
          <w:rFonts w:hint="eastAsia" w:ascii="仿宋_GB2312" w:hAnsiTheme="minorEastAsia"/>
          <w:sz w:val="24"/>
          <w:szCs w:val="24"/>
        </w:rPr>
        <w:t>字样。</w:t>
      </w:r>
      <w:r>
        <w:rPr>
          <w:rFonts w:hint="eastAsia" w:ascii="仿宋_GB2312" w:hAnsiTheme="minorEastAsia"/>
          <w:sz w:val="24"/>
        </w:rPr>
        <w:t>内容要求包括：</w:t>
      </w:r>
    </w:p>
    <w:p>
      <w:pPr>
        <w:autoSpaceDE w:val="0"/>
        <w:autoSpaceDN w:val="0"/>
        <w:adjustRightInd w:val="0"/>
        <w:spacing w:line="480" w:lineRule="exact"/>
        <w:ind w:firstLine="480" w:firstLineChars="200"/>
        <w:jc w:val="left"/>
        <w:textAlignment w:val="baseline"/>
        <w:rPr>
          <w:rFonts w:ascii="仿宋_GB2312" w:hAnsiTheme="minorEastAsia"/>
          <w:sz w:val="24"/>
        </w:rPr>
      </w:pPr>
      <w:r>
        <w:rPr>
          <w:rFonts w:hint="eastAsia" w:ascii="仿宋_GB2312" w:hAnsiTheme="minorEastAsia"/>
          <w:sz w:val="24"/>
        </w:rPr>
        <w:t>（1）供应商为合格供应商的证明文件；</w:t>
      </w:r>
    </w:p>
    <w:p>
      <w:pPr>
        <w:tabs>
          <w:tab w:val="left" w:pos="810"/>
        </w:tabs>
        <w:spacing w:line="480" w:lineRule="exact"/>
        <w:ind w:firstLine="480" w:firstLineChars="200"/>
        <w:rPr>
          <w:rFonts w:ascii="仿宋_GB2312" w:hAnsiTheme="minorEastAsia"/>
          <w:sz w:val="24"/>
        </w:rPr>
      </w:pPr>
      <w:r>
        <w:rPr>
          <w:rFonts w:hint="eastAsia" w:ascii="仿宋_GB2312" w:hAnsiTheme="minorEastAsia"/>
          <w:sz w:val="24"/>
        </w:rPr>
        <w:t>（2）供应商具有履行合同所需的财力、人力、技术和服务能力。</w:t>
      </w:r>
    </w:p>
    <w:p>
      <w:pPr>
        <w:pStyle w:val="5"/>
        <w:numPr>
          <w:ilvl w:val="0"/>
          <w:numId w:val="5"/>
        </w:numPr>
        <w:spacing w:line="480" w:lineRule="exact"/>
        <w:ind w:left="0" w:firstLine="482" w:firstLineChars="200"/>
        <w:rPr>
          <w:rFonts w:ascii="仿宋_GB2312" w:eastAsia="仿宋_GB2312" w:hAnsiTheme="minorEastAsia"/>
          <w:sz w:val="24"/>
        </w:rPr>
      </w:pPr>
      <w:bookmarkStart w:id="246" w:name="_Toc454701382"/>
      <w:bookmarkStart w:id="247" w:name="_Toc458262615"/>
      <w:bookmarkStart w:id="248" w:name="_Toc467236741"/>
      <w:bookmarkStart w:id="249" w:name="_Toc467987824"/>
      <w:bookmarkStart w:id="250" w:name="_Toc468157537"/>
      <w:bookmarkStart w:id="251" w:name="_Toc468606030"/>
      <w:bookmarkStart w:id="252" w:name="_Toc479991583"/>
      <w:bookmarkStart w:id="253" w:name="_Toc480010709"/>
      <w:bookmarkStart w:id="254" w:name="_Toc480020258"/>
      <w:bookmarkStart w:id="255" w:name="_Toc480021054"/>
      <w:bookmarkStart w:id="256" w:name="_Toc480171880"/>
      <w:bookmarkStart w:id="257" w:name="_Toc503758471"/>
      <w:bookmarkStart w:id="258" w:name="_Toc48207772"/>
      <w:bookmarkStart w:id="259" w:name="_Toc469303390"/>
      <w:bookmarkStart w:id="260" w:name="_Toc480879017"/>
      <w:r>
        <w:rPr>
          <w:rFonts w:hint="eastAsia" w:ascii="仿宋_GB2312" w:eastAsia="仿宋_GB2312" w:hAnsiTheme="minorEastAsia"/>
          <w:sz w:val="24"/>
        </w:rPr>
        <w:t>响应有效期</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numPr>
          <w:ilvl w:val="1"/>
          <w:numId w:val="5"/>
        </w:numPr>
        <w:spacing w:line="480" w:lineRule="exact"/>
        <w:ind w:left="0" w:firstLine="480" w:firstLineChars="200"/>
        <w:rPr>
          <w:rFonts w:ascii="仿宋_GB2312" w:hAnsiTheme="minorEastAsia"/>
          <w:sz w:val="24"/>
        </w:rPr>
      </w:pPr>
      <w:r>
        <w:rPr>
          <w:rFonts w:hint="eastAsia" w:ascii="仿宋_GB2312" w:hAnsiTheme="minorEastAsia"/>
          <w:sz w:val="24"/>
        </w:rPr>
        <w:t>响应文件从开启响应文件之日起，响应有效期为</w:t>
      </w:r>
      <w:r>
        <w:rPr>
          <w:rFonts w:hint="eastAsia" w:ascii="仿宋_GB2312" w:hAnsiTheme="minorEastAsia"/>
          <w:b/>
          <w:sz w:val="24"/>
          <w:u w:val="single"/>
        </w:rPr>
        <w:t>90</w:t>
      </w:r>
      <w:r>
        <w:rPr>
          <w:rFonts w:hint="eastAsia" w:ascii="仿宋_GB2312" w:hAnsiTheme="minorEastAsia"/>
          <w:sz w:val="24"/>
        </w:rPr>
        <w:t>个日历日。</w:t>
      </w:r>
    </w:p>
    <w:p>
      <w:pPr>
        <w:numPr>
          <w:ilvl w:val="1"/>
          <w:numId w:val="5"/>
        </w:numPr>
        <w:spacing w:line="480" w:lineRule="exact"/>
        <w:ind w:left="0" w:firstLine="480" w:firstLineChars="200"/>
        <w:rPr>
          <w:rFonts w:ascii="仿宋_GB2312" w:hAnsiTheme="minorEastAsia"/>
          <w:sz w:val="24"/>
        </w:rPr>
      </w:pPr>
      <w:r>
        <w:rPr>
          <w:rFonts w:hint="eastAsia" w:ascii="仿宋_GB2312" w:hAnsiTheme="minorEastAsia"/>
          <w:sz w:val="24"/>
        </w:rPr>
        <w:t>特殊情况下，采购人可于响应有效期期满之前，要求供应商同意延长响应有效期，要求与答复均应为书面形式。供应商可以拒绝上述要求。对于同意该要求的供应商，既不要求也不允许其修改响应文件。</w:t>
      </w:r>
    </w:p>
    <w:p>
      <w:pPr>
        <w:pStyle w:val="5"/>
        <w:numPr>
          <w:ilvl w:val="0"/>
          <w:numId w:val="5"/>
        </w:numPr>
        <w:spacing w:line="480" w:lineRule="exact"/>
        <w:ind w:left="0" w:firstLine="482" w:firstLineChars="200"/>
        <w:rPr>
          <w:rFonts w:ascii="仿宋_GB2312" w:eastAsia="仿宋_GB2312" w:hAnsiTheme="minorEastAsia"/>
          <w:sz w:val="24"/>
        </w:rPr>
      </w:pPr>
      <w:bookmarkStart w:id="261" w:name="_Toc454701383"/>
      <w:bookmarkStart w:id="262" w:name="_Toc458262616"/>
      <w:bookmarkStart w:id="263" w:name="_Toc467236742"/>
      <w:bookmarkStart w:id="264" w:name="_Toc467987825"/>
      <w:bookmarkStart w:id="265" w:name="_Toc468157538"/>
      <w:bookmarkStart w:id="266" w:name="_Toc468606031"/>
      <w:bookmarkStart w:id="267" w:name="_Toc479991584"/>
      <w:bookmarkStart w:id="268" w:name="_Toc480010710"/>
      <w:bookmarkStart w:id="269" w:name="_Toc480020259"/>
      <w:bookmarkStart w:id="270" w:name="_Toc480021055"/>
      <w:bookmarkStart w:id="271" w:name="_Toc480171881"/>
      <w:bookmarkStart w:id="272" w:name="_Toc503758472"/>
      <w:bookmarkStart w:id="273" w:name="_Toc48207773"/>
      <w:bookmarkStart w:id="274" w:name="_Toc469303391"/>
      <w:bookmarkStart w:id="275" w:name="_Toc480879018"/>
      <w:r>
        <w:rPr>
          <w:rFonts w:hint="eastAsia" w:ascii="仿宋_GB2312" w:eastAsia="仿宋_GB2312" w:hAnsiTheme="minorEastAsia"/>
          <w:sz w:val="24"/>
        </w:rPr>
        <w:t>响应文件的签署及规定</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numPr>
          <w:ilvl w:val="1"/>
          <w:numId w:val="5"/>
        </w:numPr>
        <w:spacing w:line="480" w:lineRule="exact"/>
        <w:ind w:left="0" w:firstLine="480" w:firstLineChars="200"/>
        <w:rPr>
          <w:rFonts w:ascii="仿宋_GB2312" w:hAnsiTheme="minorEastAsia"/>
          <w:sz w:val="24"/>
        </w:rPr>
      </w:pPr>
      <w:r>
        <w:rPr>
          <w:rFonts w:hint="eastAsia" w:ascii="仿宋_GB2312" w:hAnsiTheme="minorEastAsia"/>
          <w:sz w:val="24"/>
        </w:rPr>
        <w:t>供应商应提供响应文件正本</w:t>
      </w:r>
      <w:r>
        <w:rPr>
          <w:rFonts w:hint="eastAsia" w:ascii="仿宋_GB2312" w:hAnsiTheme="minorEastAsia"/>
          <w:b/>
          <w:sz w:val="24"/>
          <w:u w:val="single"/>
        </w:rPr>
        <w:t>一份</w:t>
      </w:r>
      <w:r>
        <w:rPr>
          <w:rFonts w:hint="eastAsia" w:ascii="仿宋_GB2312" w:hAnsiTheme="minorEastAsia"/>
          <w:sz w:val="24"/>
        </w:rPr>
        <w:t>和副本</w:t>
      </w:r>
      <w:r>
        <w:rPr>
          <w:rFonts w:hint="eastAsia" w:ascii="仿宋_GB2312" w:hAnsiTheme="minorEastAsia"/>
          <w:b/>
          <w:bCs/>
          <w:sz w:val="24"/>
          <w:u w:val="single"/>
          <w:lang w:eastAsia="zh-CN"/>
        </w:rPr>
        <w:t>两</w:t>
      </w:r>
      <w:r>
        <w:rPr>
          <w:rFonts w:hint="eastAsia" w:ascii="仿宋_GB2312" w:hAnsiTheme="minorEastAsia"/>
          <w:b/>
          <w:sz w:val="24"/>
          <w:u w:val="single"/>
        </w:rPr>
        <w:t>份</w:t>
      </w:r>
      <w:r>
        <w:rPr>
          <w:rFonts w:hint="eastAsia" w:ascii="仿宋_GB2312" w:hAnsiTheme="minorEastAsia"/>
          <w:sz w:val="24"/>
        </w:rPr>
        <w:t>，每一份响应文件上要明确注明“正本”或“副本”字样，一旦正本和副本有差异，以正本为准。</w:t>
      </w:r>
    </w:p>
    <w:p>
      <w:pPr>
        <w:numPr>
          <w:ilvl w:val="1"/>
          <w:numId w:val="5"/>
        </w:numPr>
        <w:spacing w:line="480" w:lineRule="exact"/>
        <w:ind w:left="0" w:firstLine="482" w:firstLineChars="200"/>
        <w:rPr>
          <w:rFonts w:ascii="仿宋_GB2312" w:hAnsiTheme="minorEastAsia"/>
          <w:sz w:val="24"/>
        </w:rPr>
      </w:pPr>
      <w:r>
        <w:rPr>
          <w:rFonts w:hint="eastAsia" w:ascii="仿宋_GB2312" w:hAnsiTheme="minorEastAsia"/>
          <w:b/>
          <w:bCs/>
          <w:sz w:val="24"/>
          <w:szCs w:val="24"/>
        </w:rPr>
        <w:t>响应文件的正本必须打印</w:t>
      </w:r>
      <w:r>
        <w:rPr>
          <w:rFonts w:hint="eastAsia" w:ascii="仿宋_GB2312" w:hAnsiTheme="minorEastAsia"/>
          <w:sz w:val="24"/>
          <w:szCs w:val="24"/>
        </w:rPr>
        <w:t>，</w:t>
      </w:r>
      <w:r>
        <w:rPr>
          <w:rFonts w:hint="eastAsia" w:ascii="仿宋_GB2312" w:hAnsiTheme="minorEastAsia"/>
          <w:b/>
          <w:sz w:val="24"/>
          <w:szCs w:val="24"/>
        </w:rPr>
        <w:t>且</w:t>
      </w:r>
      <w:r>
        <w:rPr>
          <w:rFonts w:hint="eastAsia" w:ascii="仿宋_GB2312" w:hAnsiTheme="minorEastAsia"/>
          <w:b/>
          <w:bCs/>
          <w:sz w:val="24"/>
          <w:szCs w:val="24"/>
        </w:rPr>
        <w:t>在磋商文件中已明示需签字和盖章之处必须由供应商的法定代表人/负责人或经正式授权对供应商有约束力的委托代理人在响应文件正本上签字并加盖供应商公章。</w:t>
      </w:r>
      <w:r>
        <w:rPr>
          <w:rFonts w:hint="eastAsia" w:ascii="仿宋_GB2312" w:hAnsiTheme="minorEastAsia"/>
          <w:sz w:val="24"/>
          <w:szCs w:val="24"/>
        </w:rPr>
        <w:t>委托代理人必须出具书面形式的“授权委托书”并附在响应文件正本中。如果供应商为联合体的，响应文件的签字人和盖章人必须符合联合体协议书有关授权的规定，并在供应商名称后加注“联合体”字样。</w:t>
      </w:r>
      <w:r>
        <w:rPr>
          <w:rFonts w:hint="eastAsia" w:ascii="仿宋_GB2312" w:hAnsiTheme="minorEastAsia"/>
          <w:bCs/>
          <w:sz w:val="24"/>
          <w:szCs w:val="24"/>
        </w:rPr>
        <w:t>响应文件的副本可采用正本的复印件。</w:t>
      </w:r>
    </w:p>
    <w:p>
      <w:pPr>
        <w:numPr>
          <w:ilvl w:val="1"/>
          <w:numId w:val="5"/>
        </w:numPr>
        <w:spacing w:line="480" w:lineRule="exact"/>
        <w:ind w:left="0" w:firstLine="480" w:firstLineChars="200"/>
        <w:rPr>
          <w:rFonts w:ascii="仿宋_GB2312" w:hAnsiTheme="minorEastAsia"/>
          <w:sz w:val="24"/>
        </w:rPr>
      </w:pPr>
      <w:r>
        <w:rPr>
          <w:rFonts w:hint="eastAsia" w:ascii="仿宋_GB2312" w:hAnsiTheme="minorEastAsia"/>
          <w:sz w:val="24"/>
          <w:szCs w:val="24"/>
        </w:rPr>
        <w:t>除供应商对错处作必要修改外，响应文件中不许有加行、涂改或改写。</w:t>
      </w:r>
      <w:r>
        <w:rPr>
          <w:rFonts w:hint="eastAsia" w:ascii="仿宋_GB2312" w:hAnsiTheme="minorEastAsia"/>
          <w:b/>
          <w:bCs/>
          <w:sz w:val="24"/>
          <w:szCs w:val="24"/>
        </w:rPr>
        <w:t>任何行间插字、涂改和增删，必须由供应商的法定代表人/负责人或委托代理人在修改处签字或加盖供应商公章才有效。</w:t>
      </w:r>
    </w:p>
    <w:p>
      <w:pPr>
        <w:numPr>
          <w:ilvl w:val="1"/>
          <w:numId w:val="5"/>
        </w:numPr>
        <w:spacing w:line="480" w:lineRule="exact"/>
        <w:ind w:left="0" w:firstLine="480" w:firstLineChars="200"/>
        <w:rPr>
          <w:rFonts w:ascii="仿宋_GB2312" w:hAnsiTheme="minorEastAsia"/>
          <w:sz w:val="24"/>
        </w:rPr>
      </w:pPr>
      <w:r>
        <w:rPr>
          <w:rFonts w:hint="eastAsia" w:ascii="仿宋_GB2312" w:hAnsiTheme="minorEastAsia"/>
          <w:sz w:val="24"/>
        </w:rPr>
        <w:t>电报、电话、传真形式的响应概不接受。</w:t>
      </w:r>
    </w:p>
    <w:p>
      <w:pPr>
        <w:pStyle w:val="3"/>
        <w:spacing w:beforeLines="50" w:afterLines="50" w:line="480" w:lineRule="exact"/>
        <w:rPr>
          <w:rFonts w:ascii="仿宋_GB2312" w:hAnsiTheme="minorEastAsia"/>
          <w:sz w:val="28"/>
        </w:rPr>
      </w:pPr>
      <w:bookmarkStart w:id="276" w:name="_Toc454701384"/>
      <w:bookmarkStart w:id="277" w:name="_Toc458262617"/>
      <w:bookmarkStart w:id="278" w:name="_Toc467236743"/>
      <w:bookmarkStart w:id="279" w:name="_Toc467987826"/>
      <w:bookmarkStart w:id="280" w:name="_Toc468157539"/>
      <w:bookmarkStart w:id="281" w:name="_Toc468606032"/>
      <w:bookmarkStart w:id="282" w:name="_Toc479991585"/>
      <w:bookmarkStart w:id="283" w:name="_Toc480010711"/>
      <w:bookmarkStart w:id="284" w:name="_Toc480020260"/>
      <w:bookmarkStart w:id="285" w:name="_Toc480021056"/>
      <w:bookmarkStart w:id="286" w:name="_Toc480171882"/>
      <w:bookmarkStart w:id="287" w:name="_Toc48207774"/>
      <w:bookmarkStart w:id="288" w:name="_Toc469303392"/>
      <w:bookmarkStart w:id="289" w:name="_Toc480879019"/>
      <w:r>
        <w:rPr>
          <w:rFonts w:hint="eastAsia" w:ascii="仿宋_GB2312" w:hAnsiTheme="minorEastAsia"/>
          <w:sz w:val="28"/>
        </w:rPr>
        <w:t>四、响应文件的递交</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5"/>
        <w:numPr>
          <w:ilvl w:val="0"/>
          <w:numId w:val="5"/>
        </w:numPr>
        <w:spacing w:line="480" w:lineRule="exact"/>
        <w:ind w:left="0" w:firstLine="482" w:firstLineChars="200"/>
        <w:rPr>
          <w:rFonts w:ascii="仿宋_GB2312" w:eastAsia="仿宋_GB2312" w:hAnsiTheme="minorEastAsia"/>
          <w:sz w:val="24"/>
        </w:rPr>
      </w:pPr>
      <w:bookmarkStart w:id="290" w:name="_Toc480171883"/>
      <w:bookmarkStart w:id="291" w:name="_Toc480021057"/>
      <w:bookmarkStart w:id="292" w:name="_Toc480020261"/>
      <w:bookmarkStart w:id="293" w:name="_Toc480010712"/>
      <w:bookmarkStart w:id="294" w:name="_Toc479991586"/>
      <w:bookmarkStart w:id="295" w:name="_Toc468157540"/>
      <w:bookmarkStart w:id="296" w:name="_Toc503758474"/>
      <w:bookmarkStart w:id="297" w:name="_Toc468606033"/>
      <w:bookmarkStart w:id="298" w:name="_Toc467987827"/>
      <w:bookmarkStart w:id="299" w:name="_Toc467236744"/>
      <w:bookmarkStart w:id="300" w:name="_Toc454701385"/>
      <w:bookmarkStart w:id="301" w:name="_Toc458262618"/>
      <w:bookmarkStart w:id="302" w:name="_Toc480879020"/>
      <w:bookmarkStart w:id="303" w:name="_Toc48207775"/>
      <w:bookmarkStart w:id="304" w:name="_Toc469303393"/>
      <w:r>
        <w:rPr>
          <w:rFonts w:hint="eastAsia" w:ascii="仿宋_GB2312" w:eastAsia="仿宋_GB2312" w:hAnsiTheme="minorEastAsia"/>
          <w:sz w:val="24"/>
        </w:rPr>
        <w:t>响应文件的密封和标记</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numPr>
          <w:ilvl w:val="1"/>
          <w:numId w:val="5"/>
        </w:numPr>
        <w:spacing w:line="480" w:lineRule="exact"/>
        <w:ind w:left="0" w:firstLine="480" w:firstLineChars="200"/>
        <w:rPr>
          <w:rFonts w:ascii="仿宋_GB2312" w:hAnsiTheme="minorEastAsia"/>
          <w:b/>
          <w:bCs/>
          <w:sz w:val="24"/>
          <w:szCs w:val="24"/>
        </w:rPr>
      </w:pPr>
      <w:r>
        <w:rPr>
          <w:rFonts w:hint="eastAsia" w:ascii="仿宋_GB2312" w:hAnsiTheme="minorEastAsia"/>
          <w:sz w:val="24"/>
        </w:rPr>
        <w:t>供应商应将响应文件正本和副本分别用信封密封，在密封袋上标明采购编号、磋商项目名称、供应商名称，</w:t>
      </w:r>
      <w:r>
        <w:rPr>
          <w:rFonts w:hint="eastAsia" w:ascii="仿宋_GB2312" w:hAnsiTheme="minorEastAsia"/>
          <w:b/>
          <w:bCs/>
          <w:sz w:val="24"/>
        </w:rPr>
        <w:t>并注明“正本”或“副本”。</w:t>
      </w:r>
    </w:p>
    <w:p>
      <w:pPr>
        <w:numPr>
          <w:ilvl w:val="1"/>
          <w:numId w:val="5"/>
        </w:numPr>
        <w:spacing w:line="480" w:lineRule="exact"/>
        <w:ind w:left="0" w:firstLine="482" w:firstLineChars="200"/>
        <w:rPr>
          <w:rFonts w:ascii="仿宋_GB2312" w:hAnsiTheme="minorEastAsia"/>
          <w:b/>
          <w:bCs/>
          <w:sz w:val="24"/>
          <w:szCs w:val="24"/>
        </w:rPr>
      </w:pPr>
      <w:r>
        <w:rPr>
          <w:rFonts w:hint="eastAsia" w:ascii="仿宋_GB2312" w:hAnsiTheme="minorEastAsia"/>
          <w:b/>
          <w:bCs/>
          <w:sz w:val="24"/>
          <w:szCs w:val="24"/>
        </w:rPr>
        <w:t>每一份响应文件的密封袋两头封口处均需贴封条，封条上应注明“于201</w:t>
      </w:r>
      <w:r>
        <w:rPr>
          <w:rFonts w:hint="eastAsia" w:ascii="仿宋_GB2312" w:hAnsiTheme="minorEastAsia"/>
          <w:b/>
          <w:bCs/>
          <w:sz w:val="24"/>
          <w:szCs w:val="24"/>
          <w:lang w:val="en-US" w:eastAsia="zh-CN"/>
        </w:rPr>
        <w:t>8</w:t>
      </w:r>
      <w:r>
        <w:rPr>
          <w:rFonts w:hint="eastAsia" w:ascii="仿宋_GB2312" w:hAnsiTheme="minorEastAsia"/>
          <w:b/>
          <w:bCs/>
          <w:sz w:val="24"/>
          <w:szCs w:val="24"/>
        </w:rPr>
        <w:t>年</w:t>
      </w:r>
      <w:r>
        <w:rPr>
          <w:rFonts w:hint="eastAsia" w:ascii="仿宋_GB2312" w:hAnsiTheme="minorEastAsia"/>
          <w:b/>
          <w:bCs/>
          <w:sz w:val="24"/>
          <w:szCs w:val="24"/>
          <w:lang w:val="en-US" w:eastAsia="zh-CN"/>
        </w:rPr>
        <w:t>6</w:t>
      </w:r>
      <w:r>
        <w:rPr>
          <w:rFonts w:hint="eastAsia" w:ascii="仿宋_GB2312" w:hAnsiTheme="minorEastAsia"/>
          <w:b/>
          <w:bCs/>
          <w:sz w:val="24"/>
          <w:szCs w:val="24"/>
        </w:rPr>
        <w:t>月</w:t>
      </w:r>
      <w:r>
        <w:rPr>
          <w:rFonts w:hint="eastAsia" w:ascii="仿宋_GB2312" w:hAnsiTheme="minorEastAsia"/>
          <w:b/>
          <w:bCs/>
          <w:sz w:val="24"/>
          <w:szCs w:val="24"/>
          <w:lang w:val="en-US" w:eastAsia="zh-CN"/>
        </w:rPr>
        <w:t>14</w:t>
      </w:r>
      <w:r>
        <w:rPr>
          <w:rFonts w:hint="eastAsia" w:ascii="仿宋_GB2312" w:hAnsiTheme="minorEastAsia"/>
          <w:b/>
          <w:bCs/>
          <w:sz w:val="24"/>
          <w:szCs w:val="24"/>
        </w:rPr>
        <w:t>日09：00时之前不准启封”的字样，并加盖骑缝章（公章）。</w:t>
      </w:r>
    </w:p>
    <w:p>
      <w:pPr>
        <w:numPr>
          <w:ilvl w:val="1"/>
          <w:numId w:val="5"/>
        </w:numPr>
        <w:spacing w:line="480" w:lineRule="exact"/>
        <w:ind w:left="0" w:firstLine="480" w:firstLineChars="200"/>
        <w:rPr>
          <w:rFonts w:ascii="仿宋_GB2312" w:hAnsiTheme="minorEastAsia"/>
          <w:sz w:val="24"/>
        </w:rPr>
      </w:pPr>
      <w:r>
        <w:rPr>
          <w:rFonts w:hint="eastAsia" w:ascii="仿宋_GB2312" w:hAnsiTheme="minorEastAsia"/>
          <w:sz w:val="24"/>
        </w:rPr>
        <w:t>响应文件需由专人送交。供应商应按上述规定进行密封和标记后，将响应文件按照磋商文件中注明的开启响应文件时间和地址送至</w:t>
      </w:r>
      <w:r>
        <w:rPr>
          <w:rFonts w:hint="eastAsia" w:ascii="仿宋_GB2312" w:hAnsiTheme="minorEastAsia"/>
          <w:kern w:val="0"/>
          <w:sz w:val="24"/>
        </w:rPr>
        <w:t>采购人处。</w:t>
      </w:r>
    </w:p>
    <w:p>
      <w:pPr>
        <w:numPr>
          <w:ilvl w:val="1"/>
          <w:numId w:val="5"/>
        </w:numPr>
        <w:spacing w:line="480" w:lineRule="exact"/>
        <w:ind w:left="0" w:firstLine="480" w:firstLineChars="200"/>
        <w:rPr>
          <w:rFonts w:ascii="仿宋_GB2312" w:hAnsiTheme="minorEastAsia"/>
          <w:sz w:val="24"/>
        </w:rPr>
      </w:pPr>
      <w:r>
        <w:rPr>
          <w:rFonts w:hint="eastAsia" w:ascii="仿宋_GB2312" w:hAnsiTheme="minorEastAsia"/>
          <w:sz w:val="24"/>
        </w:rPr>
        <w:t>如果未按上述规定进行密封和标记，采购人对响应文件的误投或提前拆封不负责任。</w:t>
      </w:r>
    </w:p>
    <w:p>
      <w:pPr>
        <w:pStyle w:val="5"/>
        <w:numPr>
          <w:ilvl w:val="0"/>
          <w:numId w:val="5"/>
        </w:numPr>
        <w:spacing w:line="480" w:lineRule="exact"/>
        <w:ind w:left="0" w:firstLine="482" w:firstLineChars="200"/>
        <w:rPr>
          <w:rFonts w:ascii="仿宋_GB2312" w:eastAsia="仿宋_GB2312" w:hAnsiTheme="minorEastAsia"/>
          <w:sz w:val="24"/>
        </w:rPr>
      </w:pPr>
      <w:bookmarkStart w:id="305" w:name="_Toc454701386"/>
      <w:bookmarkStart w:id="306" w:name="_Toc458262619"/>
      <w:bookmarkStart w:id="307" w:name="_Toc469303394"/>
      <w:bookmarkStart w:id="308" w:name="_Toc480879021"/>
      <w:bookmarkStart w:id="309" w:name="_Toc48207776"/>
      <w:bookmarkStart w:id="310" w:name="_Toc503758475"/>
      <w:bookmarkStart w:id="311" w:name="_Toc480171884"/>
      <w:bookmarkStart w:id="312" w:name="_Toc480010713"/>
      <w:bookmarkStart w:id="313" w:name="_Toc480021058"/>
      <w:bookmarkStart w:id="314" w:name="_Toc480020262"/>
      <w:bookmarkStart w:id="315" w:name="_Toc479991587"/>
      <w:bookmarkStart w:id="316" w:name="_Toc468606034"/>
      <w:bookmarkStart w:id="317" w:name="_Toc468157541"/>
      <w:bookmarkStart w:id="318" w:name="_Toc467236745"/>
      <w:bookmarkStart w:id="319" w:name="_Toc467987828"/>
      <w:r>
        <w:rPr>
          <w:rFonts w:hint="eastAsia" w:ascii="仿宋_GB2312" w:eastAsia="仿宋_GB2312" w:hAnsiTheme="minorEastAsia"/>
          <w:sz w:val="24"/>
        </w:rPr>
        <w:t>递交响应文件的时间、地点以及截止时间</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numPr>
          <w:ilvl w:val="1"/>
          <w:numId w:val="5"/>
        </w:numPr>
        <w:spacing w:line="480" w:lineRule="exact"/>
        <w:ind w:left="0" w:firstLine="480" w:firstLineChars="200"/>
        <w:rPr>
          <w:rFonts w:ascii="仿宋_GB2312" w:hAnsiTheme="minorEastAsia"/>
          <w:sz w:val="24"/>
        </w:rPr>
      </w:pPr>
      <w:r>
        <w:rPr>
          <w:rFonts w:hint="eastAsia" w:ascii="仿宋_GB2312" w:hAnsiTheme="minorEastAsia"/>
          <w:sz w:val="24"/>
        </w:rPr>
        <w:t>递交响应文件的时间、地点以及截止时间见《磋商邀请函》。</w:t>
      </w:r>
    </w:p>
    <w:p>
      <w:pPr>
        <w:numPr>
          <w:ilvl w:val="1"/>
          <w:numId w:val="5"/>
        </w:numPr>
        <w:spacing w:line="480" w:lineRule="exact"/>
        <w:ind w:left="0" w:firstLine="480" w:firstLineChars="200"/>
        <w:rPr>
          <w:rFonts w:ascii="仿宋_GB2312" w:hAnsiTheme="minorEastAsia"/>
          <w:sz w:val="24"/>
        </w:rPr>
      </w:pPr>
      <w:r>
        <w:rPr>
          <w:rFonts w:hint="eastAsia" w:ascii="仿宋_GB2312" w:hAnsiTheme="minorEastAsia"/>
          <w:sz w:val="24"/>
        </w:rPr>
        <w:t>所有响应文件都必须按采购人在《磋商邀请函》中规定的递交响应文件截止时间之前送至采购人处。</w:t>
      </w:r>
    </w:p>
    <w:p>
      <w:pPr>
        <w:pStyle w:val="5"/>
        <w:numPr>
          <w:ilvl w:val="0"/>
          <w:numId w:val="5"/>
        </w:numPr>
        <w:spacing w:line="480" w:lineRule="exact"/>
        <w:ind w:left="0" w:firstLine="482" w:firstLineChars="200"/>
        <w:rPr>
          <w:rFonts w:ascii="仿宋_GB2312" w:eastAsia="仿宋_GB2312" w:hAnsiTheme="minorEastAsia"/>
          <w:sz w:val="24"/>
        </w:rPr>
      </w:pPr>
      <w:bookmarkStart w:id="320" w:name="_Toc480879022"/>
      <w:bookmarkStart w:id="321" w:name="_Toc469303395"/>
      <w:bookmarkStart w:id="322" w:name="_Toc48207777"/>
      <w:bookmarkStart w:id="323" w:name="_Toc503758476"/>
      <w:bookmarkStart w:id="324" w:name="_Toc480171885"/>
      <w:bookmarkStart w:id="325" w:name="_Toc480021059"/>
      <w:bookmarkStart w:id="326" w:name="_Toc467236746"/>
      <w:bookmarkStart w:id="327" w:name="_Toc480020263"/>
      <w:bookmarkStart w:id="328" w:name="_Toc480010714"/>
      <w:bookmarkStart w:id="329" w:name="_Toc479991588"/>
      <w:bookmarkStart w:id="330" w:name="_Toc468606035"/>
      <w:bookmarkStart w:id="331" w:name="_Toc468157542"/>
      <w:bookmarkStart w:id="332" w:name="_Toc467987829"/>
      <w:bookmarkStart w:id="333" w:name="_Toc458262620"/>
      <w:bookmarkStart w:id="334" w:name="_Toc454701387"/>
      <w:r>
        <w:rPr>
          <w:rFonts w:hint="eastAsia" w:ascii="仿宋_GB2312" w:eastAsia="仿宋_GB2312" w:hAnsiTheme="minorEastAsia"/>
          <w:sz w:val="24"/>
        </w:rPr>
        <w:t>迟交的响应文件</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numPr>
          <w:ilvl w:val="1"/>
          <w:numId w:val="5"/>
        </w:numPr>
        <w:spacing w:line="480" w:lineRule="exact"/>
        <w:ind w:left="0" w:firstLine="480" w:firstLineChars="200"/>
        <w:rPr>
          <w:rFonts w:ascii="仿宋_GB2312" w:hAnsiTheme="minorEastAsia"/>
          <w:sz w:val="24"/>
        </w:rPr>
      </w:pPr>
      <w:r>
        <w:rPr>
          <w:rFonts w:hint="eastAsia" w:ascii="仿宋_GB2312" w:hAnsiTheme="minorEastAsia"/>
          <w:sz w:val="24"/>
        </w:rPr>
        <w:t>采购人将拒绝接收在递交响应文件截止时间后递交的响应文件。</w:t>
      </w:r>
    </w:p>
    <w:p>
      <w:pPr>
        <w:pStyle w:val="3"/>
        <w:spacing w:beforeLines="50" w:afterLines="50" w:line="480" w:lineRule="exact"/>
        <w:rPr>
          <w:rFonts w:ascii="仿宋_GB2312" w:hAnsiTheme="minorEastAsia"/>
          <w:sz w:val="28"/>
        </w:rPr>
      </w:pPr>
      <w:bookmarkStart w:id="335" w:name="_Toc480879023"/>
      <w:bookmarkStart w:id="336" w:name="_Toc469303396"/>
      <w:bookmarkStart w:id="337" w:name="_Toc48207778"/>
      <w:bookmarkStart w:id="338" w:name="_Toc480171886"/>
      <w:bookmarkStart w:id="339" w:name="_Toc480021060"/>
      <w:bookmarkStart w:id="340" w:name="_Toc480020264"/>
      <w:bookmarkStart w:id="341" w:name="_Toc480010715"/>
      <w:bookmarkStart w:id="342" w:name="_Toc468606036"/>
      <w:bookmarkStart w:id="343" w:name="_Toc479991589"/>
      <w:bookmarkStart w:id="344" w:name="_Toc468157543"/>
      <w:bookmarkStart w:id="345" w:name="_Toc467987830"/>
      <w:bookmarkStart w:id="346" w:name="_Toc467236747"/>
      <w:bookmarkStart w:id="347" w:name="_Toc458262621"/>
      <w:bookmarkStart w:id="348" w:name="_Toc454701388"/>
      <w:r>
        <w:rPr>
          <w:rFonts w:hint="eastAsia" w:ascii="仿宋_GB2312" w:hAnsiTheme="minorEastAsia"/>
          <w:sz w:val="28"/>
        </w:rPr>
        <w:t>五、响应文件评审</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5"/>
        <w:numPr>
          <w:ilvl w:val="0"/>
          <w:numId w:val="5"/>
        </w:numPr>
        <w:spacing w:line="480" w:lineRule="exact"/>
        <w:ind w:left="0" w:firstLine="482" w:firstLineChars="200"/>
        <w:rPr>
          <w:rFonts w:ascii="仿宋_GB2312" w:eastAsia="仿宋_GB2312" w:hAnsiTheme="minorEastAsia"/>
          <w:sz w:val="24"/>
        </w:rPr>
      </w:pPr>
      <w:bookmarkStart w:id="349" w:name="_Toc480879024"/>
      <w:bookmarkStart w:id="350" w:name="_Toc469303397"/>
      <w:r>
        <w:rPr>
          <w:rFonts w:hint="eastAsia" w:ascii="仿宋_GB2312" w:eastAsia="仿宋_GB2312" w:hAnsiTheme="minorEastAsia"/>
          <w:sz w:val="24"/>
        </w:rPr>
        <w:t>磋商小组</w:t>
      </w:r>
      <w:bookmarkEnd w:id="349"/>
      <w:bookmarkEnd w:id="350"/>
    </w:p>
    <w:p>
      <w:pPr>
        <w:numPr>
          <w:ilvl w:val="1"/>
          <w:numId w:val="5"/>
        </w:numPr>
        <w:tabs>
          <w:tab w:val="left" w:pos="1365"/>
          <w:tab w:val="clear" w:pos="1077"/>
        </w:tabs>
        <w:spacing w:line="480" w:lineRule="exact"/>
        <w:ind w:left="0" w:firstLine="525"/>
        <w:rPr>
          <w:rFonts w:ascii="仿宋_GB2312" w:hAnsiTheme="minorEastAsia"/>
          <w:sz w:val="24"/>
        </w:rPr>
      </w:pPr>
      <w:r>
        <w:rPr>
          <w:rFonts w:hint="eastAsia" w:ascii="仿宋_GB2312" w:hAnsiTheme="minorEastAsia"/>
          <w:sz w:val="24"/>
        </w:rPr>
        <w:t>采购人将根据采购服务的特点依法组建磋商小组，其成员由采购人代表和行业专家组成。磋商小组按照磋商文件确定的评审标准和方法，对响应文件进行评审和比较，并与供应商进行磋商。</w:t>
      </w:r>
    </w:p>
    <w:p>
      <w:pPr>
        <w:numPr>
          <w:ilvl w:val="1"/>
          <w:numId w:val="5"/>
        </w:numPr>
        <w:spacing w:line="480" w:lineRule="exact"/>
        <w:ind w:left="0" w:firstLine="480" w:firstLineChars="200"/>
        <w:rPr>
          <w:rFonts w:ascii="仿宋_GB2312" w:hAnsiTheme="minorEastAsia"/>
          <w:sz w:val="24"/>
        </w:rPr>
      </w:pPr>
      <w:r>
        <w:rPr>
          <w:rFonts w:hint="eastAsia" w:ascii="仿宋_GB2312" w:hAnsiTheme="minorEastAsia"/>
          <w:sz w:val="24"/>
        </w:rPr>
        <w:t>磋商期间，供应商应由法定代表人/负责人或委托代理人参加。</w:t>
      </w:r>
    </w:p>
    <w:p>
      <w:pPr>
        <w:pStyle w:val="5"/>
        <w:numPr>
          <w:ilvl w:val="0"/>
          <w:numId w:val="5"/>
        </w:numPr>
        <w:tabs>
          <w:tab w:val="left" w:pos="945"/>
          <w:tab w:val="clear" w:pos="587"/>
        </w:tabs>
        <w:spacing w:line="480" w:lineRule="exact"/>
        <w:ind w:left="0" w:firstLine="482" w:firstLineChars="200"/>
        <w:rPr>
          <w:rFonts w:ascii="仿宋_GB2312" w:eastAsia="仿宋_GB2312" w:hAnsiTheme="minorEastAsia"/>
          <w:sz w:val="24"/>
        </w:rPr>
      </w:pPr>
      <w:bookmarkStart w:id="351" w:name="_Toc480879025"/>
      <w:bookmarkStart w:id="352" w:name="_Toc469303398"/>
      <w:bookmarkStart w:id="353" w:name="_Toc48207784"/>
      <w:bookmarkStart w:id="354" w:name="_Toc503758484"/>
      <w:bookmarkStart w:id="355" w:name="_Toc480171893"/>
      <w:bookmarkStart w:id="356" w:name="_Toc480021067"/>
      <w:bookmarkStart w:id="357" w:name="_Toc480020271"/>
      <w:bookmarkStart w:id="358" w:name="_Toc480010722"/>
      <w:bookmarkStart w:id="359" w:name="_Toc479991596"/>
      <w:bookmarkStart w:id="360" w:name="_Toc468606043"/>
      <w:bookmarkStart w:id="361" w:name="_Toc468157550"/>
      <w:bookmarkStart w:id="362" w:name="_Toc467987837"/>
      <w:bookmarkStart w:id="363" w:name="_Toc467236754"/>
      <w:bookmarkStart w:id="364" w:name="_Toc458262629"/>
      <w:bookmarkStart w:id="365" w:name="_Toc454701396"/>
      <w:r>
        <w:rPr>
          <w:rFonts w:hint="eastAsia" w:ascii="仿宋_GB2312" w:eastAsia="仿宋_GB2312" w:hAnsiTheme="minorEastAsia"/>
          <w:sz w:val="24"/>
        </w:rPr>
        <w:t>对响应文件的初审</w:t>
      </w:r>
      <w:bookmarkEnd w:id="351"/>
      <w:bookmarkEnd w:id="352"/>
    </w:p>
    <w:p>
      <w:pPr>
        <w:numPr>
          <w:ilvl w:val="1"/>
          <w:numId w:val="5"/>
        </w:numPr>
        <w:tabs>
          <w:tab w:val="left" w:pos="1365"/>
          <w:tab w:val="clear" w:pos="1077"/>
        </w:tabs>
        <w:spacing w:line="480" w:lineRule="exact"/>
        <w:ind w:left="0" w:firstLine="525"/>
        <w:rPr>
          <w:rFonts w:ascii="仿宋_GB2312" w:hAnsiTheme="minorEastAsia"/>
          <w:sz w:val="24"/>
        </w:rPr>
      </w:pPr>
      <w:r>
        <w:rPr>
          <w:rFonts w:hint="eastAsia" w:ascii="仿宋_GB2312" w:hAnsiTheme="minorEastAsia"/>
          <w:sz w:val="24"/>
        </w:rPr>
        <w:t>开启响应文件后，采购人将组织磋商小组审查响应文件是否完整；资格证明文件是否齐全；是否有计算错误；响应文件签署是否合格、响应文件的编排是否有序。</w:t>
      </w:r>
    </w:p>
    <w:p>
      <w:pPr>
        <w:numPr>
          <w:ilvl w:val="1"/>
          <w:numId w:val="5"/>
        </w:numPr>
        <w:tabs>
          <w:tab w:val="left" w:pos="1365"/>
          <w:tab w:val="clear" w:pos="1077"/>
        </w:tabs>
        <w:spacing w:line="480" w:lineRule="exact"/>
        <w:ind w:left="0" w:firstLine="525"/>
        <w:rPr>
          <w:rFonts w:ascii="仿宋_GB2312" w:hAnsiTheme="minorEastAsia"/>
          <w:sz w:val="24"/>
        </w:rPr>
      </w:pPr>
      <w:r>
        <w:rPr>
          <w:rFonts w:hint="eastAsia" w:ascii="仿宋_GB2312" w:hAnsiTheme="minorEastAsia"/>
          <w:sz w:val="24"/>
        </w:rPr>
        <w:t>算术错误将按以下方法更正：若单价计算的结果与总价不一致，以单价计算的结果为准；单价金额小数点有明显错位的，以总价为准修改单价；若用文字表示的数值与数字表示的数值不一致，以文字表示的数值为准。如果供应商不接受对其错误的更正，其响应将被拒绝。</w:t>
      </w:r>
    </w:p>
    <w:p>
      <w:pPr>
        <w:numPr>
          <w:ilvl w:val="1"/>
          <w:numId w:val="5"/>
        </w:numPr>
        <w:tabs>
          <w:tab w:val="clear" w:pos="1077"/>
        </w:tabs>
        <w:spacing w:line="480" w:lineRule="exact"/>
        <w:ind w:left="0" w:firstLine="525"/>
        <w:rPr>
          <w:rFonts w:ascii="仿宋_GB2312" w:hAnsiTheme="minorEastAsia"/>
          <w:sz w:val="24"/>
        </w:rPr>
      </w:pPr>
      <w:r>
        <w:rPr>
          <w:rFonts w:hint="eastAsia" w:ascii="仿宋_GB2312" w:hAnsiTheme="minorEastAsia"/>
          <w:sz w:val="24"/>
        </w:rPr>
        <w:t>在对响应文件进行评估和比较之前，磋商小组将审查每份响应文件是否实质上响应了磋商文件的要求。实质性响应应该是与磋商文件要求的关键条款、条件和规格相符，没有重大偏离的响应。对关键条文的偏离、保留或反对，例如关于适用法律、税及关税、采购项目的基本商务要求、主要技术规格和技术标准等内容的偏离将被认为是实质上的偏离，而纠正这些偏离将影响到其他实质性响的供应商的公平竞争地位。</w:t>
      </w:r>
    </w:p>
    <w:p>
      <w:pPr>
        <w:numPr>
          <w:ilvl w:val="1"/>
          <w:numId w:val="5"/>
        </w:numPr>
        <w:tabs>
          <w:tab w:val="left" w:pos="1365"/>
          <w:tab w:val="clear" w:pos="1077"/>
        </w:tabs>
        <w:spacing w:line="480" w:lineRule="exact"/>
        <w:ind w:left="0" w:firstLine="525"/>
        <w:rPr>
          <w:rFonts w:ascii="仿宋_GB2312" w:hAnsiTheme="minorEastAsia"/>
          <w:sz w:val="24"/>
        </w:rPr>
      </w:pPr>
      <w:r>
        <w:rPr>
          <w:rFonts w:hint="eastAsia" w:ascii="仿宋_GB2312" w:hAnsiTheme="minorEastAsia"/>
          <w:sz w:val="24"/>
        </w:rPr>
        <w:t>磋商小组确定响应文件的响应性只根据响应文件本身的真实无误的内容，而不依据外部的证据，但响应有不真实不正确的内容时除外。</w:t>
      </w:r>
    </w:p>
    <w:p>
      <w:pPr>
        <w:numPr>
          <w:ilvl w:val="1"/>
          <w:numId w:val="5"/>
        </w:numPr>
        <w:spacing w:line="480" w:lineRule="exact"/>
        <w:ind w:left="0" w:firstLine="480" w:firstLineChars="200"/>
        <w:rPr>
          <w:rFonts w:ascii="仿宋_GB2312" w:hAnsiTheme="minorEastAsia"/>
          <w:sz w:val="24"/>
        </w:rPr>
      </w:pPr>
      <w:r>
        <w:rPr>
          <w:rFonts w:hint="eastAsia" w:ascii="仿宋_GB2312" w:hAnsiTheme="minorEastAsia"/>
          <w:sz w:val="24"/>
        </w:rPr>
        <w:t>实质上没有响应磋商文件要求的响应文件将被拒绝。</w:t>
      </w:r>
      <w:r>
        <w:rPr>
          <w:rFonts w:hint="eastAsia" w:ascii="仿宋_GB2312" w:hAnsiTheme="minorEastAsia"/>
          <w:b/>
          <w:bCs/>
          <w:sz w:val="24"/>
        </w:rPr>
        <w:t>如果发现下列情况之一的，其响应将被拒绝而作为无效响应处理：</w:t>
      </w:r>
    </w:p>
    <w:p>
      <w:pPr>
        <w:numPr>
          <w:ilvl w:val="0"/>
          <w:numId w:val="8"/>
        </w:numPr>
        <w:tabs>
          <w:tab w:val="left" w:pos="810"/>
        </w:tabs>
        <w:spacing w:line="480" w:lineRule="exact"/>
        <w:ind w:left="0" w:firstLine="482" w:firstLineChars="200"/>
        <w:rPr>
          <w:rFonts w:ascii="仿宋_GB2312" w:hAnsiTheme="minorEastAsia"/>
          <w:b/>
          <w:sz w:val="24"/>
        </w:rPr>
      </w:pPr>
      <w:r>
        <w:rPr>
          <w:rFonts w:hint="eastAsia" w:ascii="仿宋_GB2312" w:hAnsiTheme="minorEastAsia"/>
          <w:b/>
          <w:sz w:val="24"/>
        </w:rPr>
        <w:t>供应商以他人名义响应、串通响应、以行贿手段谋取成交或以其他弄虚作假方式响应的；</w:t>
      </w:r>
    </w:p>
    <w:p>
      <w:pPr>
        <w:numPr>
          <w:ilvl w:val="0"/>
          <w:numId w:val="8"/>
        </w:numPr>
        <w:tabs>
          <w:tab w:val="left" w:pos="810"/>
        </w:tabs>
        <w:spacing w:line="480" w:lineRule="exact"/>
        <w:ind w:left="0" w:firstLine="482" w:firstLineChars="200"/>
        <w:rPr>
          <w:rFonts w:ascii="仿宋_GB2312" w:hAnsiTheme="minorEastAsia"/>
          <w:b/>
          <w:sz w:val="24"/>
        </w:rPr>
      </w:pPr>
      <w:r>
        <w:rPr>
          <w:rFonts w:hint="eastAsia" w:ascii="仿宋_GB2312" w:hAnsiTheme="minorEastAsia"/>
          <w:b/>
          <w:sz w:val="24"/>
        </w:rPr>
        <w:t>供应商以低于成本报价竞标的；</w:t>
      </w:r>
    </w:p>
    <w:p>
      <w:pPr>
        <w:numPr>
          <w:ilvl w:val="0"/>
          <w:numId w:val="8"/>
        </w:numPr>
        <w:tabs>
          <w:tab w:val="left" w:pos="810"/>
        </w:tabs>
        <w:spacing w:line="480" w:lineRule="exact"/>
        <w:ind w:left="0" w:firstLine="482" w:firstLineChars="200"/>
        <w:rPr>
          <w:rFonts w:ascii="仿宋_GB2312" w:hAnsiTheme="minorEastAsia"/>
          <w:b/>
          <w:sz w:val="24"/>
        </w:rPr>
      </w:pPr>
      <w:r>
        <w:rPr>
          <w:rFonts w:hint="eastAsia" w:ascii="仿宋_GB2312" w:hAnsiTheme="minorEastAsia"/>
          <w:b/>
          <w:sz w:val="24"/>
        </w:rPr>
        <w:t>供应商资格条件不符合国家有关规定和磋商文件要求的，或者拒不按照要求对响应文件进行澄清、说明或者补正的；</w:t>
      </w:r>
    </w:p>
    <w:p>
      <w:pPr>
        <w:numPr>
          <w:ilvl w:val="0"/>
          <w:numId w:val="8"/>
        </w:numPr>
        <w:tabs>
          <w:tab w:val="left" w:pos="810"/>
        </w:tabs>
        <w:spacing w:line="480" w:lineRule="exact"/>
        <w:ind w:left="0" w:firstLine="482" w:firstLineChars="200"/>
        <w:rPr>
          <w:rFonts w:ascii="仿宋_GB2312" w:hAnsiTheme="minorEastAsia"/>
          <w:b/>
          <w:sz w:val="24"/>
        </w:rPr>
      </w:pPr>
      <w:r>
        <w:rPr>
          <w:rFonts w:hint="eastAsia" w:ascii="仿宋_GB2312" w:hAnsiTheme="minorEastAsia"/>
          <w:b/>
          <w:sz w:val="24"/>
        </w:rPr>
        <w:t>响应文件未按照磋商文件规定要求签署、盖章的；</w:t>
      </w:r>
    </w:p>
    <w:p>
      <w:pPr>
        <w:numPr>
          <w:ilvl w:val="0"/>
          <w:numId w:val="8"/>
        </w:numPr>
        <w:tabs>
          <w:tab w:val="left" w:pos="810"/>
        </w:tabs>
        <w:spacing w:line="480" w:lineRule="exact"/>
        <w:ind w:left="0" w:firstLine="482" w:firstLineChars="200"/>
        <w:rPr>
          <w:rFonts w:ascii="仿宋_GB2312" w:hAnsiTheme="minorEastAsia"/>
          <w:b/>
          <w:sz w:val="24"/>
          <w:szCs w:val="24"/>
        </w:rPr>
      </w:pPr>
      <w:r>
        <w:rPr>
          <w:rFonts w:hint="eastAsia" w:ascii="仿宋_GB2312" w:hAnsiTheme="minorEastAsia"/>
          <w:b/>
          <w:sz w:val="24"/>
          <w:szCs w:val="24"/>
        </w:rPr>
        <w:t>响应文件签字人无有效委托的；</w:t>
      </w:r>
    </w:p>
    <w:p>
      <w:pPr>
        <w:numPr>
          <w:ilvl w:val="0"/>
          <w:numId w:val="8"/>
        </w:numPr>
        <w:tabs>
          <w:tab w:val="left" w:pos="810"/>
        </w:tabs>
        <w:spacing w:line="480" w:lineRule="exact"/>
        <w:ind w:left="0" w:firstLine="482" w:firstLineChars="200"/>
        <w:rPr>
          <w:rFonts w:ascii="仿宋_GB2312" w:hAnsiTheme="minorEastAsia"/>
          <w:b/>
          <w:sz w:val="24"/>
        </w:rPr>
      </w:pPr>
      <w:r>
        <w:rPr>
          <w:rFonts w:hint="eastAsia" w:ascii="仿宋_GB2312" w:hAnsiTheme="minorEastAsia"/>
          <w:b/>
          <w:sz w:val="24"/>
        </w:rPr>
        <w:t>响应有效期不足的；</w:t>
      </w:r>
    </w:p>
    <w:p>
      <w:pPr>
        <w:numPr>
          <w:ilvl w:val="0"/>
          <w:numId w:val="8"/>
        </w:numPr>
        <w:tabs>
          <w:tab w:val="left" w:pos="810"/>
        </w:tabs>
        <w:spacing w:line="480" w:lineRule="exact"/>
        <w:ind w:left="0" w:firstLine="482" w:firstLineChars="200"/>
        <w:rPr>
          <w:rFonts w:ascii="仿宋_GB2312" w:hAnsiTheme="minorEastAsia"/>
          <w:b/>
          <w:sz w:val="24"/>
        </w:rPr>
      </w:pPr>
      <w:r>
        <w:rPr>
          <w:rFonts w:hint="eastAsia" w:ascii="仿宋_GB2312" w:hAnsiTheme="minorEastAsia"/>
          <w:b/>
          <w:sz w:val="24"/>
        </w:rPr>
        <w:t>响应文件中附有采购人不能接受的条件或不符合磋商文件中规定的其他实质性要求的。</w:t>
      </w:r>
    </w:p>
    <w:p>
      <w:pPr>
        <w:pStyle w:val="5"/>
        <w:numPr>
          <w:ilvl w:val="0"/>
          <w:numId w:val="5"/>
        </w:numPr>
        <w:spacing w:line="480" w:lineRule="exact"/>
        <w:ind w:left="0" w:firstLine="482" w:firstLineChars="200"/>
        <w:rPr>
          <w:rFonts w:ascii="仿宋_GB2312" w:eastAsia="仿宋_GB2312" w:hAnsiTheme="minorEastAsia"/>
          <w:sz w:val="24"/>
        </w:rPr>
      </w:pPr>
      <w:bookmarkStart w:id="366" w:name="_Toc480879026"/>
      <w:bookmarkStart w:id="367" w:name="_Toc469303399"/>
      <w:bookmarkStart w:id="368" w:name="_Toc48207781"/>
      <w:bookmarkStart w:id="369" w:name="_Toc503758480"/>
      <w:bookmarkStart w:id="370" w:name="_Toc480171889"/>
      <w:bookmarkStart w:id="371" w:name="_Toc480021063"/>
      <w:bookmarkStart w:id="372" w:name="_Toc480020267"/>
      <w:bookmarkStart w:id="373" w:name="_Toc480010718"/>
      <w:bookmarkStart w:id="374" w:name="_Toc479991592"/>
      <w:bookmarkStart w:id="375" w:name="_Toc467987833"/>
      <w:bookmarkStart w:id="376" w:name="_Toc468606039"/>
      <w:bookmarkStart w:id="377" w:name="_Toc468157546"/>
      <w:bookmarkStart w:id="378" w:name="_Toc467236750"/>
      <w:bookmarkStart w:id="379" w:name="_Toc48207782"/>
      <w:bookmarkStart w:id="380" w:name="_Toc503758481"/>
      <w:bookmarkStart w:id="381" w:name="_Toc480171890"/>
      <w:bookmarkStart w:id="382" w:name="_Toc480021064"/>
      <w:bookmarkStart w:id="383" w:name="_Toc480020268"/>
      <w:bookmarkStart w:id="384" w:name="_Toc480010719"/>
      <w:bookmarkStart w:id="385" w:name="_Toc479991593"/>
      <w:bookmarkStart w:id="386" w:name="_Toc468606040"/>
      <w:bookmarkStart w:id="387" w:name="_Toc468157547"/>
      <w:bookmarkStart w:id="388" w:name="_Toc467987834"/>
      <w:bookmarkStart w:id="389" w:name="_Toc467236751"/>
      <w:bookmarkStart w:id="390" w:name="_Toc458262625"/>
      <w:bookmarkStart w:id="391" w:name="_Toc454701392"/>
      <w:r>
        <w:rPr>
          <w:rFonts w:hint="eastAsia" w:ascii="仿宋_GB2312" w:eastAsia="仿宋_GB2312" w:hAnsiTheme="minorEastAsia"/>
          <w:sz w:val="24"/>
        </w:rPr>
        <w:t>磋商及响应文件的澄清</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numPr>
          <w:ilvl w:val="1"/>
          <w:numId w:val="5"/>
        </w:numPr>
        <w:tabs>
          <w:tab w:val="left" w:pos="1365"/>
          <w:tab w:val="clear" w:pos="1077"/>
        </w:tabs>
        <w:spacing w:line="480" w:lineRule="exact"/>
        <w:ind w:left="0" w:firstLine="525"/>
        <w:rPr>
          <w:rFonts w:ascii="仿宋_GB2312" w:hAnsiTheme="minorEastAsia"/>
          <w:sz w:val="24"/>
        </w:rPr>
      </w:pPr>
      <w:r>
        <w:rPr>
          <w:rFonts w:hint="eastAsia" w:ascii="仿宋_GB2312" w:hAnsiTheme="minorEastAsia"/>
          <w:sz w:val="24"/>
        </w:rPr>
        <w:t>在评审期间，磋商小组将按照磋商文件确定的评审标准和方法，对响应文件进行评审和比较，并与供应商进行磋商，且有权要求供应商对响应文件中含义不明确、同类问题表述不一致或者有明显文字和计算错误的内容作必要的澄清或者说明。供应商有责任按照采购人通知的时间、地点，指派专人进行认真的答疑和澄清。供应商所作的答复均应补充以书面形式，并经法定代表人/负责人或委托代理人签署，作为响应文件的一部分，对供应商有约束力。</w:t>
      </w:r>
    </w:p>
    <w:p>
      <w:pPr>
        <w:numPr>
          <w:ilvl w:val="1"/>
          <w:numId w:val="5"/>
        </w:numPr>
        <w:tabs>
          <w:tab w:val="left" w:pos="1365"/>
          <w:tab w:val="clear" w:pos="1077"/>
        </w:tabs>
        <w:spacing w:line="480" w:lineRule="exact"/>
        <w:ind w:left="0" w:firstLine="525"/>
        <w:rPr>
          <w:rFonts w:ascii="仿宋_GB2312" w:hAnsiTheme="minorEastAsia"/>
          <w:b/>
          <w:sz w:val="24"/>
        </w:rPr>
      </w:pPr>
      <w:r>
        <w:rPr>
          <w:rFonts w:hint="eastAsia" w:ascii="仿宋_GB2312" w:hAnsiTheme="minorEastAsia"/>
          <w:sz w:val="24"/>
        </w:rPr>
        <w:t>磋商小组所有成员集中与单一供应商分别进行磋商。在磋商中，磋商的任何一方不得透露与磋商有关的其他供应商的技术资料、价格和其他信息。磋商内容分为商务部分、技术部分及响应价格。磋商文件有实质性变动的，磋商小组将以书面形式通知所有参加磋商的供应商。</w:t>
      </w:r>
      <w:r>
        <w:rPr>
          <w:rFonts w:hint="eastAsia" w:ascii="仿宋_GB2312" w:hAnsiTheme="minorEastAsia"/>
          <w:b/>
          <w:sz w:val="24"/>
        </w:rPr>
        <w:t>如磋商小组认为有必要，可进行二轮及以上轮次的磋商。</w:t>
      </w:r>
    </w:p>
    <w:p>
      <w:pPr>
        <w:numPr>
          <w:ilvl w:val="1"/>
          <w:numId w:val="5"/>
        </w:numPr>
        <w:tabs>
          <w:tab w:val="left" w:pos="1365"/>
          <w:tab w:val="clear" w:pos="1077"/>
        </w:tabs>
        <w:spacing w:line="480" w:lineRule="exact"/>
        <w:ind w:left="0" w:firstLine="525"/>
        <w:rPr>
          <w:rFonts w:ascii="仿宋_GB2312" w:hAnsiTheme="minorEastAsia"/>
          <w:sz w:val="24"/>
        </w:rPr>
      </w:pPr>
      <w:r>
        <w:rPr>
          <w:rFonts w:hint="eastAsia" w:ascii="仿宋_GB2312" w:hAnsiTheme="minorEastAsia"/>
          <w:sz w:val="24"/>
        </w:rPr>
        <w:t>除磋商小组主动要求澄清或者说明外，从开启响应文件后至授予合同期间，任何供应商均不得就与其响应有关的任何问题与磋商小组联系。如果供应商希望递交其他资料给采购人和磋商小组以提醒采购人和磋商小组注意，应以书面形式提交。</w:t>
      </w:r>
    </w:p>
    <w:p>
      <w:pPr>
        <w:numPr>
          <w:ilvl w:val="1"/>
          <w:numId w:val="5"/>
        </w:numPr>
        <w:tabs>
          <w:tab w:val="left" w:pos="1365"/>
          <w:tab w:val="clear" w:pos="1077"/>
        </w:tabs>
        <w:spacing w:line="480" w:lineRule="exact"/>
        <w:ind w:left="0" w:firstLine="525"/>
        <w:rPr>
          <w:rFonts w:ascii="仿宋_GB2312" w:hAnsiTheme="minorEastAsia"/>
          <w:sz w:val="24"/>
        </w:rPr>
      </w:pPr>
      <w:r>
        <w:rPr>
          <w:rFonts w:hint="eastAsia" w:ascii="仿宋_GB2312" w:hAnsiTheme="minorEastAsia"/>
          <w:sz w:val="24"/>
        </w:rPr>
        <w:t>磋商是评审中的重要环节，供应商代表必须接受磋商小组的磋商。</w:t>
      </w:r>
    </w:p>
    <w:p>
      <w:pPr>
        <w:pStyle w:val="33"/>
        <w:numPr>
          <w:ilvl w:val="1"/>
          <w:numId w:val="5"/>
        </w:numPr>
        <w:spacing w:line="480" w:lineRule="exact"/>
        <w:ind w:left="0" w:firstLine="482" w:firstLineChars="200"/>
        <w:rPr>
          <w:rFonts w:ascii="仿宋_GB2312" w:eastAsia="仿宋_GB2312" w:hAnsiTheme="minorEastAsia"/>
          <w:dstrike/>
          <w:sz w:val="24"/>
        </w:rPr>
      </w:pPr>
      <w:r>
        <w:rPr>
          <w:rFonts w:hint="eastAsia" w:ascii="仿宋_GB2312" w:eastAsia="仿宋_GB2312" w:hAnsiTheme="minorEastAsia"/>
          <w:b/>
          <w:sz w:val="24"/>
        </w:rPr>
        <w:t>磋商结束后，磋商小组将要求所有作出实质性响应的有效供应商在规定时间内进行最后报价。</w:t>
      </w:r>
    </w:p>
    <w:p>
      <w:pPr>
        <w:pStyle w:val="5"/>
        <w:numPr>
          <w:ilvl w:val="0"/>
          <w:numId w:val="5"/>
        </w:numPr>
        <w:spacing w:line="480" w:lineRule="exact"/>
        <w:ind w:left="0" w:firstLine="482" w:firstLineChars="200"/>
        <w:rPr>
          <w:rFonts w:ascii="仿宋_GB2312" w:eastAsia="仿宋_GB2312" w:hAnsiTheme="minorEastAsia"/>
          <w:sz w:val="24"/>
        </w:rPr>
      </w:pPr>
      <w:bookmarkStart w:id="392" w:name="_Toc480879027"/>
      <w:bookmarkStart w:id="393" w:name="_Toc480021066"/>
      <w:bookmarkStart w:id="394" w:name="_Toc469303400"/>
      <w:bookmarkStart w:id="395" w:name="_Toc48207783"/>
      <w:bookmarkStart w:id="396" w:name="_Toc503758483"/>
      <w:bookmarkStart w:id="397" w:name="_Toc480171892"/>
      <w:bookmarkStart w:id="398" w:name="_Toc480020270"/>
      <w:bookmarkStart w:id="399" w:name="_Toc480010721"/>
      <w:bookmarkStart w:id="400" w:name="_Toc479991595"/>
      <w:bookmarkStart w:id="401" w:name="_Toc468606042"/>
      <w:bookmarkStart w:id="402" w:name="_Toc468157549"/>
      <w:bookmarkStart w:id="403" w:name="_Toc467987836"/>
      <w:bookmarkStart w:id="404" w:name="_Toc467236753"/>
      <w:bookmarkStart w:id="405" w:name="_Toc458262628"/>
      <w:bookmarkStart w:id="406" w:name="_Toc454701395"/>
      <w:r>
        <w:rPr>
          <w:rFonts w:hint="eastAsia" w:ascii="仿宋_GB2312" w:eastAsia="仿宋_GB2312" w:hAnsiTheme="minorEastAsia"/>
          <w:sz w:val="24"/>
        </w:rPr>
        <w:t>评审原则</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numPr>
          <w:ilvl w:val="1"/>
          <w:numId w:val="5"/>
        </w:numPr>
        <w:tabs>
          <w:tab w:val="left" w:pos="1365"/>
          <w:tab w:val="clear" w:pos="1077"/>
        </w:tabs>
        <w:spacing w:line="480" w:lineRule="exact"/>
        <w:ind w:left="0" w:firstLine="525"/>
        <w:rPr>
          <w:rFonts w:ascii="仿宋_GB2312" w:hAnsiTheme="minorEastAsia"/>
          <w:sz w:val="24"/>
        </w:rPr>
      </w:pPr>
      <w:r>
        <w:rPr>
          <w:rFonts w:hint="eastAsia" w:ascii="仿宋_GB2312" w:hAnsiTheme="minorEastAsia"/>
          <w:sz w:val="24"/>
        </w:rPr>
        <w:t>磋商小组只对被确定为实质上响应磋商文件要求的响应文件进行评估和比较。</w:t>
      </w:r>
    </w:p>
    <w:p>
      <w:pPr>
        <w:pStyle w:val="33"/>
        <w:numPr>
          <w:ilvl w:val="1"/>
          <w:numId w:val="5"/>
        </w:numPr>
        <w:spacing w:line="480" w:lineRule="exact"/>
        <w:ind w:left="0" w:firstLine="480" w:firstLineChars="200"/>
        <w:rPr>
          <w:rFonts w:ascii="仿宋_GB2312" w:eastAsia="仿宋_GB2312" w:hAnsiTheme="minorEastAsia"/>
          <w:sz w:val="24"/>
        </w:rPr>
      </w:pPr>
      <w:r>
        <w:rPr>
          <w:rFonts w:hint="eastAsia" w:ascii="仿宋_GB2312" w:eastAsia="仿宋_GB2312" w:hAnsiTheme="minorEastAsia"/>
          <w:sz w:val="24"/>
        </w:rPr>
        <w:t>磋商小组对所有供应商的响应评估，都采用相同的程序和标准。磋商小组按照磋商文件确定的评审标准和方法对响应文件进行比较与评价。磋商小组在比较与评价后最后做出评审结论。</w:t>
      </w:r>
    </w:p>
    <w:p>
      <w:pPr>
        <w:pStyle w:val="5"/>
        <w:numPr>
          <w:ilvl w:val="0"/>
          <w:numId w:val="5"/>
        </w:numPr>
        <w:spacing w:line="480" w:lineRule="exact"/>
        <w:ind w:left="0" w:firstLine="482" w:firstLineChars="200"/>
        <w:rPr>
          <w:rFonts w:ascii="仿宋_GB2312" w:eastAsia="仿宋_GB2312" w:hAnsiTheme="minorEastAsia"/>
          <w:sz w:val="24"/>
        </w:rPr>
      </w:pPr>
      <w:bookmarkStart w:id="407" w:name="_Toc480879028"/>
      <w:bookmarkStart w:id="408" w:name="_Toc469303401"/>
      <w:r>
        <w:rPr>
          <w:rFonts w:hint="eastAsia" w:ascii="仿宋_GB2312" w:eastAsia="仿宋_GB2312" w:hAnsiTheme="minorEastAsia"/>
          <w:sz w:val="24"/>
        </w:rPr>
        <w:t>评定原则与评审方法</w:t>
      </w:r>
      <w:bookmarkEnd w:id="353"/>
      <w:bookmarkEnd w:id="354"/>
      <w:bookmarkEnd w:id="355"/>
      <w:bookmarkEnd w:id="356"/>
      <w:bookmarkEnd w:id="357"/>
      <w:bookmarkEnd w:id="358"/>
      <w:bookmarkEnd w:id="359"/>
      <w:bookmarkEnd w:id="360"/>
      <w:bookmarkEnd w:id="361"/>
      <w:bookmarkEnd w:id="362"/>
      <w:bookmarkEnd w:id="363"/>
      <w:bookmarkEnd w:id="407"/>
      <w:bookmarkEnd w:id="408"/>
    </w:p>
    <w:p>
      <w:pPr>
        <w:pStyle w:val="33"/>
        <w:spacing w:line="480" w:lineRule="exact"/>
        <w:ind w:firstLine="482" w:firstLineChars="200"/>
        <w:rPr>
          <w:rFonts w:ascii="仿宋_GB2312" w:eastAsia="仿宋_GB2312" w:hAnsiTheme="minorEastAsia"/>
          <w:b/>
          <w:sz w:val="24"/>
        </w:rPr>
      </w:pPr>
      <w:r>
        <w:rPr>
          <w:rFonts w:hint="eastAsia" w:ascii="仿宋_GB2312" w:eastAsia="仿宋_GB2312" w:hAnsiTheme="minorEastAsia"/>
          <w:b/>
          <w:sz w:val="24"/>
        </w:rPr>
        <w:t>详见磋商文件第四部分。</w:t>
      </w:r>
    </w:p>
    <w:p>
      <w:pPr>
        <w:pStyle w:val="5"/>
        <w:numPr>
          <w:ilvl w:val="0"/>
          <w:numId w:val="5"/>
        </w:numPr>
        <w:spacing w:line="480" w:lineRule="exact"/>
        <w:ind w:left="0" w:firstLine="482" w:firstLineChars="200"/>
        <w:rPr>
          <w:rFonts w:ascii="仿宋_GB2312" w:eastAsia="仿宋_GB2312" w:hAnsiTheme="minorEastAsia"/>
          <w:sz w:val="24"/>
        </w:rPr>
      </w:pPr>
      <w:bookmarkStart w:id="409" w:name="_Toc480879029"/>
      <w:bookmarkStart w:id="410" w:name="_Toc48207785"/>
      <w:bookmarkStart w:id="411" w:name="_Toc469303402"/>
      <w:bookmarkStart w:id="412" w:name="_Toc503758486"/>
      <w:bookmarkStart w:id="413" w:name="_Toc480171895"/>
      <w:bookmarkStart w:id="414" w:name="_Toc480021069"/>
      <w:bookmarkStart w:id="415" w:name="_Toc480020273"/>
      <w:bookmarkStart w:id="416" w:name="_Toc480010724"/>
      <w:bookmarkStart w:id="417" w:name="_Toc479991598"/>
      <w:bookmarkStart w:id="418" w:name="_Toc468157552"/>
      <w:bookmarkStart w:id="419" w:name="_Toc468606045"/>
      <w:bookmarkStart w:id="420" w:name="_Toc467987839"/>
      <w:bookmarkStart w:id="421" w:name="_Toc467236756"/>
      <w:r>
        <w:rPr>
          <w:rFonts w:hint="eastAsia" w:ascii="仿宋_GB2312" w:eastAsia="仿宋_GB2312" w:hAnsiTheme="minorEastAsia"/>
          <w:sz w:val="24"/>
        </w:rPr>
        <w:t>保密及其它注意事项</w:t>
      </w:r>
      <w:bookmarkEnd w:id="364"/>
      <w:bookmarkEnd w:id="365"/>
      <w:bookmarkEnd w:id="409"/>
      <w:bookmarkEnd w:id="410"/>
      <w:bookmarkEnd w:id="411"/>
      <w:bookmarkEnd w:id="412"/>
      <w:bookmarkEnd w:id="413"/>
      <w:bookmarkEnd w:id="414"/>
      <w:bookmarkEnd w:id="415"/>
      <w:bookmarkEnd w:id="416"/>
      <w:bookmarkEnd w:id="417"/>
      <w:bookmarkEnd w:id="418"/>
      <w:bookmarkEnd w:id="419"/>
      <w:bookmarkEnd w:id="420"/>
      <w:bookmarkEnd w:id="421"/>
    </w:p>
    <w:p>
      <w:pPr>
        <w:numPr>
          <w:ilvl w:val="1"/>
          <w:numId w:val="5"/>
        </w:numPr>
        <w:tabs>
          <w:tab w:val="left" w:pos="1260"/>
          <w:tab w:val="clear" w:pos="1077"/>
        </w:tabs>
        <w:spacing w:line="480" w:lineRule="exact"/>
        <w:ind w:left="0" w:firstLine="525"/>
        <w:rPr>
          <w:rFonts w:ascii="仿宋_GB2312" w:hAnsiTheme="minorEastAsia"/>
          <w:sz w:val="24"/>
        </w:rPr>
      </w:pPr>
      <w:r>
        <w:rPr>
          <w:rFonts w:hint="eastAsia" w:ascii="仿宋_GB2312" w:hAnsiTheme="minorEastAsia"/>
          <w:sz w:val="24"/>
        </w:rPr>
        <w:t>评审是采购工作的重要环节，评审工作在磋商小组内独立进行。磋商小组将公正、平等地对待所有供应商。</w:t>
      </w:r>
    </w:p>
    <w:p>
      <w:pPr>
        <w:numPr>
          <w:ilvl w:val="1"/>
          <w:numId w:val="5"/>
        </w:numPr>
        <w:tabs>
          <w:tab w:val="left" w:pos="1260"/>
          <w:tab w:val="clear" w:pos="1077"/>
        </w:tabs>
        <w:spacing w:line="480" w:lineRule="exact"/>
        <w:ind w:left="0" w:firstLine="525"/>
        <w:rPr>
          <w:rFonts w:ascii="仿宋_GB2312" w:hAnsiTheme="minorEastAsia"/>
          <w:sz w:val="24"/>
        </w:rPr>
      </w:pPr>
      <w:r>
        <w:rPr>
          <w:rFonts w:hint="eastAsia" w:ascii="仿宋_GB2312" w:hAnsiTheme="minorEastAsia"/>
          <w:sz w:val="24"/>
        </w:rPr>
        <w:t>磋商小组所有成员集中与单一供应商分别进行磋商。在磋商中，磋商的任何一方不得透露与磋商有关的其他供应商的技术资料、价格和其它信息。磋商文件有实质性变动的，磋商小组将以书面形式通知所有参加磋商的供应商。</w:t>
      </w:r>
    </w:p>
    <w:p>
      <w:pPr>
        <w:numPr>
          <w:ilvl w:val="1"/>
          <w:numId w:val="5"/>
        </w:numPr>
        <w:tabs>
          <w:tab w:val="left" w:pos="1260"/>
          <w:tab w:val="clear" w:pos="1077"/>
        </w:tabs>
        <w:spacing w:line="480" w:lineRule="exact"/>
        <w:ind w:left="0" w:firstLine="525"/>
        <w:rPr>
          <w:rFonts w:ascii="仿宋_GB2312" w:hAnsiTheme="minorEastAsia"/>
          <w:sz w:val="24"/>
        </w:rPr>
      </w:pPr>
      <w:r>
        <w:rPr>
          <w:rFonts w:hint="eastAsia" w:ascii="仿宋_GB2312" w:hAnsiTheme="minorEastAsia"/>
          <w:sz w:val="24"/>
        </w:rPr>
        <w:t>在开启响应文件、评审期间，供应商不得向磋商小组成员询问评审情况，不得进行旨在影响评审结果的活动。</w:t>
      </w:r>
    </w:p>
    <w:p>
      <w:pPr>
        <w:numPr>
          <w:ilvl w:val="1"/>
          <w:numId w:val="5"/>
        </w:numPr>
        <w:tabs>
          <w:tab w:val="left" w:pos="1260"/>
          <w:tab w:val="clear" w:pos="1077"/>
        </w:tabs>
        <w:spacing w:line="480" w:lineRule="exact"/>
        <w:ind w:left="0" w:firstLine="525"/>
        <w:rPr>
          <w:rFonts w:ascii="仿宋_GB2312" w:hAnsiTheme="minorEastAsia"/>
          <w:sz w:val="24"/>
        </w:rPr>
      </w:pPr>
      <w:r>
        <w:rPr>
          <w:rFonts w:hint="eastAsia" w:ascii="仿宋_GB2312" w:hAnsiTheme="minorEastAsia"/>
          <w:sz w:val="24"/>
        </w:rPr>
        <w:t>为保证评定的公正性，磋商小组成员不得私下接触供应商。在采购工作结束后，凡与评审情况有接触的任何人，不得也不应将评审情况扩散出磋商小组成员之外。</w:t>
      </w:r>
    </w:p>
    <w:p>
      <w:pPr>
        <w:numPr>
          <w:ilvl w:val="1"/>
          <w:numId w:val="5"/>
        </w:numPr>
        <w:adjustRightInd w:val="0"/>
        <w:spacing w:line="480" w:lineRule="exact"/>
        <w:ind w:left="0" w:firstLine="480" w:firstLineChars="200"/>
        <w:rPr>
          <w:rFonts w:ascii="仿宋_GB2312" w:hAnsiTheme="minorEastAsia"/>
          <w:sz w:val="24"/>
        </w:rPr>
      </w:pPr>
      <w:r>
        <w:rPr>
          <w:rFonts w:hint="eastAsia" w:ascii="仿宋_GB2312" w:hAnsiTheme="minorEastAsia"/>
          <w:sz w:val="24"/>
        </w:rPr>
        <w:t>磋商小组不向落标方解释落标原因，不退还响应文件。</w:t>
      </w:r>
    </w:p>
    <w:p>
      <w:pPr>
        <w:pStyle w:val="3"/>
        <w:spacing w:beforeLines="50" w:afterLines="50" w:line="480" w:lineRule="exact"/>
        <w:rPr>
          <w:rFonts w:ascii="仿宋_GB2312" w:hAnsiTheme="minorEastAsia"/>
          <w:sz w:val="28"/>
        </w:rPr>
      </w:pPr>
      <w:bookmarkStart w:id="422" w:name="_Toc480879030"/>
      <w:bookmarkStart w:id="423" w:name="_Toc469303403"/>
      <w:bookmarkStart w:id="424" w:name="_Toc48207786"/>
      <w:bookmarkStart w:id="425" w:name="_Toc480171896"/>
      <w:bookmarkStart w:id="426" w:name="_Toc480021070"/>
      <w:bookmarkStart w:id="427" w:name="_Toc480020274"/>
      <w:bookmarkStart w:id="428" w:name="_Toc480010725"/>
      <w:bookmarkStart w:id="429" w:name="_Toc468157553"/>
      <w:bookmarkStart w:id="430" w:name="_Toc479991599"/>
      <w:bookmarkStart w:id="431" w:name="_Toc468606046"/>
      <w:bookmarkStart w:id="432" w:name="_Toc467987840"/>
      <w:bookmarkStart w:id="433" w:name="_Toc467236757"/>
      <w:bookmarkStart w:id="434" w:name="_Toc458262630"/>
      <w:bookmarkStart w:id="435" w:name="_Toc454701397"/>
      <w:r>
        <w:rPr>
          <w:rFonts w:hint="eastAsia" w:ascii="仿宋_GB2312" w:hAnsiTheme="minorEastAsia"/>
          <w:sz w:val="28"/>
        </w:rPr>
        <w:t>六、授予合同</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5"/>
        <w:numPr>
          <w:ilvl w:val="0"/>
          <w:numId w:val="5"/>
        </w:numPr>
        <w:spacing w:line="480" w:lineRule="exact"/>
        <w:ind w:left="0" w:firstLine="482" w:firstLineChars="200"/>
        <w:rPr>
          <w:rFonts w:ascii="仿宋_GB2312" w:eastAsia="仿宋_GB2312" w:hAnsiTheme="minorEastAsia"/>
          <w:sz w:val="24"/>
        </w:rPr>
      </w:pPr>
      <w:bookmarkStart w:id="436" w:name="_Toc469303404"/>
      <w:bookmarkStart w:id="437" w:name="_Toc480879031"/>
      <w:bookmarkStart w:id="438" w:name="_Toc48207787"/>
      <w:r>
        <w:rPr>
          <w:rFonts w:hint="eastAsia" w:ascii="仿宋_GB2312" w:eastAsia="仿宋_GB2312" w:hAnsiTheme="minorEastAsia"/>
          <w:sz w:val="24"/>
        </w:rPr>
        <w:t>合同授予标准</w:t>
      </w:r>
      <w:bookmarkEnd w:id="436"/>
      <w:bookmarkEnd w:id="437"/>
      <w:bookmarkEnd w:id="438"/>
    </w:p>
    <w:p>
      <w:pPr>
        <w:numPr>
          <w:ilvl w:val="1"/>
          <w:numId w:val="5"/>
        </w:numPr>
        <w:spacing w:line="480" w:lineRule="exact"/>
        <w:ind w:left="0" w:firstLine="480" w:firstLineChars="200"/>
        <w:rPr>
          <w:rFonts w:ascii="仿宋_GB2312" w:hAnsiTheme="minorEastAsia"/>
          <w:sz w:val="24"/>
        </w:rPr>
      </w:pPr>
      <w:r>
        <w:rPr>
          <w:rFonts w:hint="eastAsia" w:ascii="仿宋_GB2312" w:hAnsiTheme="minorEastAsia"/>
          <w:sz w:val="24"/>
        </w:rPr>
        <w:t>磋商小组严格按照磋商文件确定的评审标准和方法进行评审，择优评定。</w:t>
      </w:r>
    </w:p>
    <w:p>
      <w:pPr>
        <w:numPr>
          <w:ilvl w:val="1"/>
          <w:numId w:val="5"/>
        </w:numPr>
        <w:spacing w:line="480" w:lineRule="exact"/>
        <w:ind w:left="0" w:firstLine="480" w:firstLineChars="200"/>
        <w:rPr>
          <w:rFonts w:ascii="仿宋_GB2312" w:hAnsiTheme="minorEastAsia"/>
          <w:sz w:val="24"/>
        </w:rPr>
      </w:pPr>
      <w:r>
        <w:rPr>
          <w:rFonts w:hint="eastAsia" w:ascii="仿宋_GB2312" w:hAnsiTheme="minorEastAsia"/>
          <w:sz w:val="24"/>
        </w:rPr>
        <w:t>本次采购，合同将授予符合磋商文件的要求，并且报价最合理，能提供优质服务的供应商。</w:t>
      </w:r>
    </w:p>
    <w:p>
      <w:pPr>
        <w:pStyle w:val="5"/>
        <w:numPr>
          <w:ilvl w:val="0"/>
          <w:numId w:val="5"/>
        </w:numPr>
        <w:spacing w:line="480" w:lineRule="exact"/>
        <w:ind w:left="0" w:firstLine="482" w:firstLineChars="200"/>
        <w:rPr>
          <w:rFonts w:ascii="仿宋_GB2312" w:eastAsia="仿宋_GB2312" w:hAnsiTheme="minorEastAsia"/>
          <w:sz w:val="24"/>
        </w:rPr>
      </w:pPr>
      <w:bookmarkStart w:id="439" w:name="_Toc480879032"/>
      <w:bookmarkStart w:id="440" w:name="_Toc469303405"/>
      <w:bookmarkStart w:id="441" w:name="_Toc48207788"/>
      <w:bookmarkStart w:id="442" w:name="_Toc41278227"/>
      <w:bookmarkStart w:id="443" w:name="_Toc37756775"/>
      <w:r>
        <w:rPr>
          <w:rFonts w:hint="eastAsia" w:ascii="仿宋_GB2312" w:eastAsia="仿宋_GB2312" w:hAnsiTheme="minorEastAsia"/>
          <w:sz w:val="24"/>
        </w:rPr>
        <w:t>接受和拒绝任何或所有响应的权力</w:t>
      </w:r>
      <w:bookmarkEnd w:id="439"/>
      <w:bookmarkEnd w:id="440"/>
      <w:bookmarkEnd w:id="441"/>
      <w:bookmarkEnd w:id="442"/>
      <w:bookmarkEnd w:id="443"/>
    </w:p>
    <w:p>
      <w:pPr>
        <w:numPr>
          <w:ilvl w:val="1"/>
          <w:numId w:val="5"/>
        </w:numPr>
        <w:spacing w:line="480" w:lineRule="exact"/>
        <w:ind w:left="0" w:firstLine="480" w:firstLineChars="200"/>
        <w:rPr>
          <w:rFonts w:ascii="仿宋_GB2312" w:hAnsiTheme="minorEastAsia"/>
          <w:sz w:val="24"/>
        </w:rPr>
      </w:pPr>
      <w:r>
        <w:rPr>
          <w:rFonts w:hint="eastAsia" w:ascii="仿宋_GB2312" w:hAnsiTheme="minorEastAsia"/>
          <w:sz w:val="24"/>
        </w:rPr>
        <w:t>根据响应或评审情况，采购人保留在授标之前任何时候接受或拒绝任何响应，以及宣布采购程序无效或拒绝所有响应的权力，对受影响的供应商不承担任何责任，也无义务向受影响的供应商解释这一行动的理由。</w:t>
      </w:r>
    </w:p>
    <w:p>
      <w:pPr>
        <w:pStyle w:val="5"/>
        <w:numPr>
          <w:ilvl w:val="0"/>
          <w:numId w:val="5"/>
        </w:numPr>
        <w:spacing w:line="480" w:lineRule="exact"/>
        <w:ind w:left="0" w:firstLine="482" w:firstLineChars="200"/>
        <w:rPr>
          <w:rFonts w:ascii="仿宋_GB2312" w:eastAsia="仿宋_GB2312" w:hAnsiTheme="minorEastAsia"/>
          <w:sz w:val="24"/>
        </w:rPr>
      </w:pPr>
      <w:bookmarkStart w:id="444" w:name="_Toc480879033"/>
      <w:bookmarkStart w:id="445" w:name="_Toc469303406"/>
      <w:bookmarkStart w:id="446" w:name="_Toc48207789"/>
      <w:bookmarkStart w:id="447" w:name="_Toc503758489"/>
      <w:bookmarkStart w:id="448" w:name="_Toc478542369"/>
      <w:bookmarkStart w:id="449" w:name="_Toc465257950"/>
      <w:bookmarkStart w:id="450" w:name="_Toc463071371"/>
      <w:r>
        <w:rPr>
          <w:rFonts w:hint="eastAsia" w:ascii="仿宋_GB2312" w:eastAsia="仿宋_GB2312" w:hAnsiTheme="minorEastAsia"/>
          <w:sz w:val="24"/>
        </w:rPr>
        <w:t>成交通知</w:t>
      </w:r>
      <w:bookmarkEnd w:id="444"/>
      <w:bookmarkEnd w:id="445"/>
      <w:bookmarkEnd w:id="446"/>
      <w:bookmarkEnd w:id="447"/>
      <w:bookmarkEnd w:id="448"/>
      <w:bookmarkEnd w:id="449"/>
      <w:bookmarkEnd w:id="450"/>
    </w:p>
    <w:p>
      <w:pPr>
        <w:numPr>
          <w:ilvl w:val="1"/>
          <w:numId w:val="5"/>
        </w:numPr>
        <w:spacing w:line="480" w:lineRule="exact"/>
        <w:ind w:left="0" w:firstLine="480" w:firstLineChars="200"/>
        <w:rPr>
          <w:rFonts w:ascii="仿宋_GB2312" w:hAnsiTheme="minorEastAsia"/>
          <w:sz w:val="24"/>
        </w:rPr>
      </w:pPr>
      <w:r>
        <w:rPr>
          <w:rFonts w:hint="eastAsia" w:ascii="仿宋_GB2312" w:hAnsiTheme="minorEastAsia"/>
          <w:sz w:val="24"/>
        </w:rPr>
        <w:t>评审结束后，由采购人签发《成交通知书》。</w:t>
      </w:r>
    </w:p>
    <w:p>
      <w:pPr>
        <w:numPr>
          <w:ilvl w:val="1"/>
          <w:numId w:val="5"/>
        </w:numPr>
        <w:spacing w:line="480" w:lineRule="exact"/>
        <w:ind w:left="0" w:firstLine="480" w:firstLineChars="200"/>
        <w:rPr>
          <w:rFonts w:ascii="仿宋_GB2312" w:hAnsiTheme="minorEastAsia"/>
          <w:sz w:val="24"/>
        </w:rPr>
      </w:pPr>
      <w:r>
        <w:rPr>
          <w:rFonts w:hint="eastAsia" w:ascii="仿宋_GB2312" w:hAnsiTheme="minorEastAsia"/>
          <w:sz w:val="24"/>
        </w:rPr>
        <w:t>《成交通知书》将作为签订合同的重要依据，是合同的组成部分。</w:t>
      </w:r>
    </w:p>
    <w:p>
      <w:pPr>
        <w:pStyle w:val="5"/>
        <w:numPr>
          <w:ilvl w:val="0"/>
          <w:numId w:val="5"/>
        </w:numPr>
        <w:spacing w:line="480" w:lineRule="exact"/>
        <w:ind w:left="0" w:firstLine="482" w:firstLineChars="200"/>
        <w:rPr>
          <w:rFonts w:ascii="仿宋_GB2312" w:eastAsia="仿宋_GB2312" w:hAnsiTheme="minorEastAsia"/>
          <w:sz w:val="24"/>
        </w:rPr>
      </w:pPr>
      <w:bookmarkStart w:id="451" w:name="_Toc463071373"/>
      <w:bookmarkStart w:id="452" w:name="_Toc465257952"/>
      <w:bookmarkStart w:id="453" w:name="_Toc478542371"/>
      <w:bookmarkStart w:id="454" w:name="_Toc503758491"/>
      <w:bookmarkStart w:id="455" w:name="_Toc48207791"/>
      <w:bookmarkStart w:id="456" w:name="_Toc469303407"/>
      <w:bookmarkStart w:id="457" w:name="_Toc480879034"/>
      <w:r>
        <w:rPr>
          <w:rFonts w:hint="eastAsia" w:ascii="仿宋_GB2312" w:eastAsia="仿宋_GB2312" w:hAnsiTheme="minorEastAsia"/>
          <w:sz w:val="24"/>
        </w:rPr>
        <w:t>签订合同</w:t>
      </w:r>
      <w:bookmarkEnd w:id="451"/>
      <w:bookmarkEnd w:id="452"/>
      <w:bookmarkEnd w:id="453"/>
      <w:bookmarkEnd w:id="454"/>
      <w:bookmarkEnd w:id="455"/>
      <w:bookmarkEnd w:id="456"/>
      <w:bookmarkEnd w:id="457"/>
    </w:p>
    <w:p>
      <w:pPr>
        <w:numPr>
          <w:ilvl w:val="1"/>
          <w:numId w:val="5"/>
        </w:numPr>
        <w:spacing w:line="480" w:lineRule="exact"/>
        <w:ind w:left="0" w:firstLine="480" w:firstLineChars="200"/>
        <w:rPr>
          <w:rFonts w:ascii="仿宋_GB2312" w:hAnsiTheme="minorEastAsia"/>
          <w:sz w:val="24"/>
        </w:rPr>
      </w:pPr>
      <w:r>
        <w:rPr>
          <w:rFonts w:hint="eastAsia" w:ascii="仿宋_GB2312" w:hAnsiTheme="minorEastAsia"/>
          <w:sz w:val="24"/>
        </w:rPr>
        <w:t>成交供应商应当自成交通知书发出之日起十（10）日内，应与采购人签订合同。</w:t>
      </w:r>
    </w:p>
    <w:p>
      <w:pPr>
        <w:numPr>
          <w:ilvl w:val="1"/>
          <w:numId w:val="5"/>
        </w:numPr>
        <w:spacing w:line="480" w:lineRule="exact"/>
        <w:ind w:left="0" w:firstLine="480" w:firstLineChars="200"/>
        <w:rPr>
          <w:rFonts w:ascii="仿宋_GB2312" w:hAnsiTheme="minorEastAsia"/>
          <w:sz w:val="24"/>
        </w:rPr>
      </w:pPr>
      <w:r>
        <w:rPr>
          <w:rFonts w:hint="eastAsia" w:ascii="仿宋_GB2312" w:hAnsiTheme="minorEastAsia"/>
          <w:sz w:val="24"/>
        </w:rPr>
        <w:t>磋商文件、成交供应商的响应文件及澄清文件等，均为签订合同的依据。</w:t>
      </w:r>
    </w:p>
    <w:p>
      <w:pPr>
        <w:pStyle w:val="5"/>
        <w:numPr>
          <w:ilvl w:val="0"/>
          <w:numId w:val="5"/>
        </w:numPr>
        <w:spacing w:line="480" w:lineRule="exact"/>
        <w:ind w:left="0" w:firstLine="482" w:firstLineChars="200"/>
        <w:rPr>
          <w:rFonts w:ascii="仿宋_GB2312" w:eastAsia="仿宋_GB2312" w:hAnsiTheme="minorEastAsia"/>
          <w:sz w:val="24"/>
        </w:rPr>
      </w:pPr>
      <w:bookmarkStart w:id="458" w:name="_Toc480879035"/>
      <w:bookmarkStart w:id="459" w:name="_Toc475249144"/>
      <w:bookmarkStart w:id="460" w:name="_Toc469303408"/>
      <w:r>
        <w:rPr>
          <w:rFonts w:hint="eastAsia" w:ascii="仿宋_GB2312" w:eastAsia="仿宋_GB2312" w:hAnsiTheme="minorEastAsia"/>
          <w:sz w:val="24"/>
        </w:rPr>
        <w:t>项目前期咨询费</w:t>
      </w:r>
      <w:bookmarkEnd w:id="458"/>
      <w:bookmarkEnd w:id="459"/>
      <w:bookmarkEnd w:id="460"/>
    </w:p>
    <w:p>
      <w:pPr>
        <w:numPr>
          <w:ilvl w:val="1"/>
          <w:numId w:val="5"/>
        </w:numPr>
        <w:spacing w:line="480" w:lineRule="exact"/>
        <w:ind w:left="0" w:firstLine="482" w:firstLineChars="200"/>
        <w:rPr>
          <w:rFonts w:ascii="仿宋_GB2312" w:hAnsiTheme="minorEastAsia"/>
          <w:b/>
          <w:sz w:val="24"/>
        </w:rPr>
      </w:pPr>
      <w:bookmarkStart w:id="461" w:name="_Toc468296438"/>
      <w:bookmarkEnd w:id="461"/>
      <w:bookmarkStart w:id="462" w:name="_Toc428424849"/>
      <w:bookmarkEnd w:id="462"/>
      <w:bookmarkStart w:id="463" w:name="_Toc426578657"/>
      <w:bookmarkEnd w:id="463"/>
      <w:bookmarkStart w:id="464" w:name="_Toc419735891"/>
      <w:bookmarkEnd w:id="464"/>
      <w:r>
        <w:rPr>
          <w:rFonts w:hint="eastAsia" w:ascii="仿宋_GB2312" w:hAnsiTheme="minorEastAsia"/>
          <w:b/>
          <w:sz w:val="24"/>
        </w:rPr>
        <w:t>本项目的前期咨询费由成交供应商承担。成交供应商应当在确定成交后三（3）个工作日内向本项目的前期咨询服务单位江门市深联招标有限公司交纳项目前期咨询费。</w:t>
      </w:r>
    </w:p>
    <w:p>
      <w:pPr>
        <w:numPr>
          <w:ilvl w:val="1"/>
          <w:numId w:val="5"/>
        </w:numPr>
        <w:spacing w:line="480" w:lineRule="exact"/>
        <w:ind w:left="0" w:firstLine="482" w:firstLineChars="200"/>
        <w:rPr>
          <w:rFonts w:ascii="仿宋_GB2312" w:hAnsiTheme="minorEastAsia"/>
          <w:b/>
          <w:sz w:val="24"/>
        </w:rPr>
      </w:pPr>
      <w:r>
        <w:rPr>
          <w:rFonts w:hint="eastAsia" w:ascii="仿宋_GB2312" w:hAnsiTheme="minorEastAsia"/>
          <w:b/>
          <w:sz w:val="24"/>
        </w:rPr>
        <w:t>本项目前期咨询费为人民币贰仟肆佰元整。</w:t>
      </w:r>
    </w:p>
    <w:p>
      <w:pPr>
        <w:spacing w:line="480" w:lineRule="exact"/>
        <w:ind w:left="480"/>
        <w:rPr>
          <w:rFonts w:ascii="仿宋_GB2312" w:hAnsiTheme="minorEastAsia"/>
          <w:b/>
          <w:sz w:val="24"/>
        </w:rPr>
      </w:pPr>
      <w:r>
        <w:rPr>
          <w:rFonts w:hint="eastAsia" w:ascii="仿宋_GB2312" w:hAnsiTheme="minorEastAsia"/>
          <w:b/>
          <w:sz w:val="24"/>
        </w:rPr>
        <w:t>项目前期咨询费请划入以下账户：</w:t>
      </w:r>
    </w:p>
    <w:p>
      <w:pPr>
        <w:spacing w:line="480" w:lineRule="exact"/>
        <w:ind w:left="480"/>
        <w:rPr>
          <w:rFonts w:ascii="仿宋_GB2312" w:hAnsiTheme="minorEastAsia"/>
          <w:b/>
          <w:sz w:val="24"/>
        </w:rPr>
      </w:pPr>
      <w:r>
        <w:rPr>
          <w:rFonts w:hint="eastAsia" w:ascii="仿宋_GB2312" w:hAnsiTheme="minorEastAsia"/>
          <w:b/>
          <w:sz w:val="24"/>
        </w:rPr>
        <w:t>户</w:t>
      </w:r>
      <w:r>
        <w:rPr>
          <w:rFonts w:hint="eastAsia" w:asciiTheme="minorEastAsia" w:hAnsiTheme="minorEastAsia"/>
          <w:b/>
          <w:sz w:val="24"/>
        </w:rPr>
        <w:t> </w:t>
      </w:r>
      <w:r>
        <w:rPr>
          <w:rFonts w:hint="eastAsia" w:ascii="仿宋_GB2312" w:hAnsiTheme="minorEastAsia"/>
          <w:b/>
          <w:sz w:val="24"/>
        </w:rPr>
        <w:t xml:space="preserve"> </w:t>
      </w:r>
      <w:r>
        <w:rPr>
          <w:rFonts w:hint="eastAsia" w:asciiTheme="minorEastAsia" w:hAnsiTheme="minorEastAsia"/>
          <w:b/>
          <w:sz w:val="24"/>
        </w:rPr>
        <w:t> </w:t>
      </w:r>
      <w:r>
        <w:rPr>
          <w:rFonts w:hint="eastAsia" w:ascii="仿宋_GB2312" w:hAnsiTheme="minorEastAsia"/>
          <w:b/>
          <w:sz w:val="24"/>
        </w:rPr>
        <w:t xml:space="preserve"> 名：江门市深联招标有限公司</w:t>
      </w:r>
    </w:p>
    <w:p>
      <w:pPr>
        <w:spacing w:line="480" w:lineRule="exact"/>
        <w:ind w:left="480"/>
        <w:rPr>
          <w:rFonts w:ascii="仿宋_GB2312" w:hAnsiTheme="minorEastAsia"/>
          <w:b/>
          <w:sz w:val="24"/>
        </w:rPr>
      </w:pPr>
      <w:r>
        <w:rPr>
          <w:rFonts w:hint="eastAsia" w:ascii="仿宋_GB2312" w:hAnsiTheme="minorEastAsia"/>
          <w:b/>
          <w:sz w:val="24"/>
        </w:rPr>
        <w:t>开 户 行：中国银行江门城区支行</w:t>
      </w:r>
    </w:p>
    <w:p>
      <w:pPr>
        <w:spacing w:line="480" w:lineRule="exact"/>
        <w:ind w:left="480"/>
        <w:rPr>
          <w:rFonts w:ascii="仿宋_GB2312" w:hAnsiTheme="minorEastAsia"/>
          <w:b/>
          <w:sz w:val="24"/>
        </w:rPr>
      </w:pPr>
      <w:r>
        <w:rPr>
          <w:rFonts w:hint="eastAsia" w:ascii="仿宋_GB2312" w:hAnsiTheme="minorEastAsia"/>
          <w:b/>
          <w:sz w:val="24"/>
        </w:rPr>
        <w:t>账</w:t>
      </w:r>
      <w:r>
        <w:rPr>
          <w:rFonts w:hint="eastAsia" w:asciiTheme="minorEastAsia" w:hAnsiTheme="minorEastAsia"/>
          <w:b/>
          <w:sz w:val="24"/>
        </w:rPr>
        <w:t> </w:t>
      </w:r>
      <w:r>
        <w:rPr>
          <w:rFonts w:hint="eastAsia" w:ascii="仿宋_GB2312" w:hAnsiTheme="minorEastAsia"/>
          <w:b/>
          <w:sz w:val="24"/>
        </w:rPr>
        <w:t xml:space="preserve"> </w:t>
      </w:r>
      <w:r>
        <w:rPr>
          <w:rFonts w:hint="eastAsia" w:asciiTheme="minorEastAsia" w:hAnsiTheme="minorEastAsia"/>
          <w:b/>
          <w:sz w:val="24"/>
        </w:rPr>
        <w:t> </w:t>
      </w:r>
      <w:r>
        <w:rPr>
          <w:rFonts w:hint="eastAsia" w:ascii="仿宋_GB2312" w:hAnsiTheme="minorEastAsia"/>
          <w:b/>
          <w:sz w:val="24"/>
        </w:rPr>
        <w:t xml:space="preserve"> 号：721157748639</w:t>
      </w:r>
    </w:p>
    <w:p>
      <w:pPr>
        <w:spacing w:line="480" w:lineRule="exact"/>
        <w:rPr>
          <w:rFonts w:ascii="仿宋_GB2312" w:hAnsiTheme="minorEastAsia"/>
          <w:sz w:val="24"/>
        </w:rPr>
      </w:pPr>
    </w:p>
    <w:p>
      <w:pPr>
        <w:rPr>
          <w:rFonts w:ascii="仿宋_GB2312" w:hAnsiTheme="minorEastAsia"/>
          <w:sz w:val="24"/>
        </w:rPr>
      </w:pPr>
      <w:bookmarkStart w:id="465" w:name="_Toc467236766"/>
      <w:bookmarkStart w:id="466" w:name="_Toc457975339"/>
      <w:bookmarkStart w:id="467" w:name="_Toc467050236"/>
      <w:bookmarkStart w:id="468" w:name="_Toc467049706"/>
      <w:bookmarkStart w:id="469" w:name="_Toc476976198"/>
      <w:bookmarkStart w:id="470" w:name="_Toc486671570"/>
      <w:r>
        <w:rPr>
          <w:rFonts w:hint="eastAsia" w:ascii="仿宋_GB2312" w:hAnsiTheme="minorEastAsia"/>
          <w:sz w:val="24"/>
        </w:rPr>
        <w:br w:type="page"/>
      </w: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pStyle w:val="2"/>
        <w:spacing w:before="0" w:after="0" w:line="480" w:lineRule="auto"/>
        <w:jc w:val="center"/>
        <w:rPr>
          <w:rFonts w:ascii="仿宋_GB2312" w:eastAsia="仿宋_GB2312" w:hAnsiTheme="minorEastAsia"/>
          <w:sz w:val="72"/>
        </w:rPr>
      </w:pPr>
      <w:bookmarkStart w:id="471" w:name="_Toc469303409"/>
      <w:bookmarkStart w:id="472" w:name="_Toc480879036"/>
      <w:bookmarkStart w:id="473" w:name="_Toc258922883"/>
      <w:r>
        <w:rPr>
          <w:rFonts w:hint="eastAsia" w:ascii="仿宋_GB2312" w:eastAsia="仿宋_GB2312" w:hAnsiTheme="minorEastAsia"/>
          <w:sz w:val="72"/>
        </w:rPr>
        <w:t>第四部分</w:t>
      </w:r>
      <w:bookmarkEnd w:id="471"/>
      <w:bookmarkEnd w:id="472"/>
      <w:r>
        <w:rPr>
          <w:rFonts w:hint="eastAsia" w:ascii="仿宋_GB2312" w:eastAsia="仿宋_GB2312" w:hAnsiTheme="minorEastAsia"/>
          <w:sz w:val="72"/>
        </w:rPr>
        <w:t xml:space="preserve"> </w:t>
      </w:r>
    </w:p>
    <w:p>
      <w:pPr>
        <w:pStyle w:val="2"/>
        <w:spacing w:before="0" w:after="0" w:line="480" w:lineRule="auto"/>
        <w:jc w:val="center"/>
        <w:rPr>
          <w:rFonts w:ascii="仿宋_GB2312" w:eastAsia="仿宋_GB2312" w:hAnsiTheme="minorEastAsia"/>
          <w:sz w:val="72"/>
        </w:rPr>
      </w:pPr>
      <w:bookmarkStart w:id="474" w:name="_Toc267251582"/>
      <w:bookmarkStart w:id="475" w:name="_Toc468807406"/>
      <w:bookmarkStart w:id="476" w:name="_Toc469303410"/>
      <w:bookmarkStart w:id="477" w:name="_Toc480879037"/>
      <w:r>
        <w:rPr>
          <w:rFonts w:hint="eastAsia" w:ascii="仿宋_GB2312" w:eastAsia="仿宋_GB2312" w:hAnsiTheme="minorEastAsia"/>
          <w:sz w:val="72"/>
        </w:rPr>
        <w:t>评定原则与评审方法</w:t>
      </w:r>
      <w:bookmarkEnd w:id="473"/>
      <w:bookmarkEnd w:id="474"/>
      <w:bookmarkEnd w:id="475"/>
      <w:bookmarkEnd w:id="476"/>
      <w:bookmarkEnd w:id="477"/>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jc w:val="center"/>
        <w:rPr>
          <w:rFonts w:ascii="仿宋_GB2312" w:hAnsiTheme="minorEastAsia"/>
          <w:b/>
          <w:sz w:val="28"/>
          <w:szCs w:val="28"/>
        </w:rPr>
      </w:pPr>
      <w:r>
        <w:rPr>
          <w:rFonts w:hint="eastAsia" w:ascii="仿宋_GB2312" w:hAnsiTheme="minorEastAsia"/>
          <w:sz w:val="24"/>
        </w:rPr>
        <w:br w:type="page"/>
      </w:r>
      <w:bookmarkStart w:id="478" w:name="_Toc157946368"/>
      <w:r>
        <w:rPr>
          <w:rFonts w:hint="eastAsia" w:ascii="仿宋_GB2312" w:hAnsiTheme="minorEastAsia"/>
          <w:b/>
          <w:sz w:val="28"/>
          <w:szCs w:val="28"/>
        </w:rPr>
        <w:t>评定原则与评审方法</w:t>
      </w:r>
      <w:bookmarkEnd w:id="478"/>
    </w:p>
    <w:p>
      <w:pPr>
        <w:pStyle w:val="33"/>
        <w:spacing w:line="440" w:lineRule="exact"/>
        <w:ind w:firstLine="424" w:firstLineChars="177"/>
        <w:rPr>
          <w:rFonts w:ascii="仿宋_GB2312" w:eastAsia="仿宋_GB2312" w:hAnsiTheme="minorEastAsia"/>
          <w:sz w:val="24"/>
        </w:rPr>
      </w:pPr>
      <w:r>
        <w:rPr>
          <w:rFonts w:hint="eastAsia" w:ascii="仿宋_GB2312" w:eastAsia="仿宋_GB2312" w:hAnsiTheme="minorEastAsia"/>
          <w:sz w:val="24"/>
        </w:rPr>
        <w:t>一、按能够最大限度地满足磋商文件中规定的各项综合评价标准的供应商成交的原则定标。</w:t>
      </w:r>
    </w:p>
    <w:p>
      <w:pPr>
        <w:pStyle w:val="33"/>
        <w:spacing w:line="440" w:lineRule="exact"/>
        <w:ind w:firstLine="424" w:firstLineChars="177"/>
        <w:rPr>
          <w:rFonts w:ascii="仿宋_GB2312" w:eastAsia="仿宋_GB2312" w:hAnsiTheme="minorEastAsia"/>
          <w:sz w:val="24"/>
        </w:rPr>
      </w:pPr>
      <w:r>
        <w:rPr>
          <w:rFonts w:hint="eastAsia" w:ascii="仿宋_GB2312" w:eastAsia="仿宋_GB2312" w:hAnsiTheme="minorEastAsia"/>
          <w:sz w:val="24"/>
        </w:rPr>
        <w:t>二、由磋商小组对所有响应文件进行</w:t>
      </w:r>
      <w:r>
        <w:rPr>
          <w:rFonts w:hint="eastAsia" w:ascii="仿宋_GB2312" w:eastAsia="仿宋_GB2312" w:hAnsiTheme="minorEastAsia"/>
          <w:sz w:val="24"/>
          <w:szCs w:val="24"/>
        </w:rPr>
        <w:t>响应性检查</w:t>
      </w:r>
      <w:r>
        <w:rPr>
          <w:rFonts w:hint="eastAsia" w:ascii="仿宋_GB2312" w:eastAsia="仿宋_GB2312" w:hAnsiTheme="minorEastAsia"/>
          <w:sz w:val="24"/>
        </w:rPr>
        <w:t>，未能响应磋商文件要求的响应文件作无效响应处理，通过符合性审查的供应商才能进入评比阶段。</w:t>
      </w:r>
    </w:p>
    <w:p>
      <w:pPr>
        <w:spacing w:line="440" w:lineRule="exact"/>
        <w:ind w:firstLine="482"/>
        <w:rPr>
          <w:rFonts w:ascii="仿宋_GB2312" w:hAnsiTheme="minorEastAsia"/>
          <w:b/>
          <w:sz w:val="24"/>
        </w:rPr>
      </w:pPr>
      <w:r>
        <w:rPr>
          <w:rFonts w:hint="eastAsia" w:ascii="仿宋_GB2312" w:hAnsiTheme="minorEastAsia"/>
          <w:b/>
          <w:sz w:val="24"/>
        </w:rPr>
        <w:t>三、评审办法</w:t>
      </w:r>
    </w:p>
    <w:p>
      <w:pPr>
        <w:widowControl/>
        <w:spacing w:line="440" w:lineRule="exact"/>
        <w:ind w:firstLine="482"/>
        <w:jc w:val="left"/>
        <w:rPr>
          <w:rFonts w:ascii="仿宋_GB2312" w:hAnsiTheme="minorEastAsia"/>
          <w:b/>
          <w:sz w:val="24"/>
        </w:rPr>
      </w:pPr>
      <w:r>
        <w:rPr>
          <w:rFonts w:hint="eastAsia" w:ascii="仿宋_GB2312" w:hAnsiTheme="minorEastAsia"/>
          <w:b/>
          <w:sz w:val="24"/>
        </w:rPr>
        <w:t>（一）总则</w:t>
      </w:r>
    </w:p>
    <w:p>
      <w:pPr>
        <w:numPr>
          <w:ilvl w:val="1"/>
          <w:numId w:val="9"/>
        </w:numPr>
        <w:tabs>
          <w:tab w:val="clear" w:pos="630"/>
        </w:tabs>
        <w:spacing w:line="440" w:lineRule="exact"/>
        <w:ind w:left="0" w:firstLine="480" w:firstLineChars="200"/>
        <w:jc w:val="left"/>
        <w:rPr>
          <w:rFonts w:ascii="仿宋_GB2312" w:hAnsiTheme="minorEastAsia"/>
          <w:b/>
          <w:sz w:val="24"/>
        </w:rPr>
      </w:pPr>
      <w:r>
        <w:rPr>
          <w:rFonts w:hint="eastAsia" w:ascii="仿宋_GB2312" w:hAnsiTheme="minorEastAsia"/>
          <w:sz w:val="24"/>
        </w:rPr>
        <w:t>本项目采用</w:t>
      </w:r>
      <w:r>
        <w:rPr>
          <w:rFonts w:hint="eastAsia" w:ascii="仿宋_GB2312" w:hAnsiTheme="minorEastAsia"/>
          <w:b/>
          <w:sz w:val="24"/>
        </w:rPr>
        <w:t>综合评分法</w:t>
      </w:r>
      <w:r>
        <w:rPr>
          <w:rFonts w:hint="eastAsia" w:ascii="仿宋_GB2312" w:hAnsiTheme="minorEastAsia"/>
          <w:sz w:val="24"/>
        </w:rPr>
        <w:t>确定成交供应商。我公司不向未成交供应商解释未成交原因，不退还其磋商响应文件。</w:t>
      </w:r>
    </w:p>
    <w:p>
      <w:pPr>
        <w:numPr>
          <w:ilvl w:val="1"/>
          <w:numId w:val="9"/>
        </w:numPr>
        <w:tabs>
          <w:tab w:val="clear" w:pos="630"/>
        </w:tabs>
        <w:spacing w:line="440" w:lineRule="exact"/>
        <w:ind w:left="0" w:firstLine="480" w:firstLineChars="200"/>
        <w:jc w:val="left"/>
        <w:rPr>
          <w:rFonts w:ascii="仿宋_GB2312" w:hAnsiTheme="minorEastAsia"/>
          <w:b/>
          <w:sz w:val="24"/>
        </w:rPr>
      </w:pPr>
      <w:r>
        <w:rPr>
          <w:rFonts w:hint="eastAsia" w:ascii="仿宋_GB2312" w:hAnsiTheme="minorEastAsia"/>
          <w:sz w:val="24"/>
        </w:rPr>
        <w:t>评审小组首先对各供应商的响应情况进行有关符合性的初步评审，然后进行技术、商务、价格的详细评审。只有通过初步评审的才能进入详细评审。</w:t>
      </w:r>
    </w:p>
    <w:p>
      <w:pPr>
        <w:spacing w:line="440" w:lineRule="exact"/>
        <w:ind w:firstLine="482"/>
        <w:rPr>
          <w:rFonts w:ascii="仿宋_GB2312" w:hAnsiTheme="minorEastAsia"/>
          <w:b/>
          <w:sz w:val="24"/>
        </w:rPr>
      </w:pPr>
      <w:r>
        <w:rPr>
          <w:rFonts w:hint="eastAsia" w:ascii="仿宋_GB2312" w:hAnsiTheme="minorEastAsia"/>
          <w:b/>
          <w:sz w:val="24"/>
        </w:rPr>
        <w:t>（二）初步评审</w:t>
      </w:r>
    </w:p>
    <w:p>
      <w:pPr>
        <w:widowControl/>
        <w:numPr>
          <w:ilvl w:val="1"/>
          <w:numId w:val="9"/>
        </w:numPr>
        <w:tabs>
          <w:tab w:val="clear" w:pos="630"/>
        </w:tabs>
        <w:spacing w:line="440" w:lineRule="exact"/>
        <w:ind w:left="0" w:firstLine="567"/>
        <w:jc w:val="left"/>
        <w:rPr>
          <w:rFonts w:ascii="仿宋_GB2312" w:hAnsiTheme="minorEastAsia"/>
          <w:sz w:val="24"/>
        </w:rPr>
      </w:pPr>
      <w:r>
        <w:rPr>
          <w:rFonts w:hint="eastAsia" w:ascii="仿宋_GB2312" w:hAnsiTheme="minorEastAsia"/>
          <w:sz w:val="24"/>
        </w:rPr>
        <w:t>评审小组按照</w:t>
      </w:r>
      <w:r>
        <w:rPr>
          <w:rFonts w:hint="eastAsia" w:ascii="仿宋_GB2312" w:hAnsiTheme="minorEastAsia"/>
          <w:b/>
          <w:sz w:val="24"/>
        </w:rPr>
        <w:t>《初步审查表》（见附表1）</w:t>
      </w:r>
      <w:r>
        <w:rPr>
          <w:rFonts w:hint="eastAsia" w:ascii="仿宋_GB2312" w:hAnsiTheme="minorEastAsia"/>
          <w:sz w:val="24"/>
        </w:rPr>
        <w:t>内容对响应文件进行资格性检查及符合性检查，只有对《初步审查表》所列各项作出实质性响应的响应文件才能通过初步评审。对是否实质性响应磋商文件的要求有争议的，评审小组将以记名方式表决，被认为响应的得票超过半数的供应商有资格进入下一阶段的评审，否则将被淘汰。</w:t>
      </w:r>
    </w:p>
    <w:p>
      <w:pPr>
        <w:widowControl/>
        <w:numPr>
          <w:ilvl w:val="1"/>
          <w:numId w:val="9"/>
        </w:numPr>
        <w:spacing w:line="440" w:lineRule="exact"/>
        <w:ind w:left="0" w:firstLine="567"/>
        <w:jc w:val="left"/>
        <w:rPr>
          <w:rFonts w:ascii="仿宋_GB2312" w:hAnsiTheme="minorEastAsia"/>
          <w:sz w:val="24"/>
        </w:rPr>
      </w:pPr>
      <w:r>
        <w:rPr>
          <w:rFonts w:hint="eastAsia" w:ascii="仿宋_GB2312" w:hAnsiTheme="minorEastAsia"/>
          <w:sz w:val="24"/>
        </w:rPr>
        <w:t>评审小组将审查响应文件是否完整、有关资格证明文件是否齐全有效、文件签署是否合格等。</w:t>
      </w:r>
    </w:p>
    <w:p>
      <w:pPr>
        <w:pStyle w:val="50"/>
        <w:widowControl/>
        <w:numPr>
          <w:ilvl w:val="1"/>
          <w:numId w:val="9"/>
        </w:numPr>
        <w:tabs>
          <w:tab w:val="left" w:pos="709"/>
          <w:tab w:val="clear" w:pos="630"/>
        </w:tabs>
        <w:spacing w:line="440" w:lineRule="exact"/>
        <w:ind w:left="0" w:firstLine="567" w:firstLineChars="0"/>
        <w:rPr>
          <w:rFonts w:ascii="仿宋_GB2312" w:eastAsia="仿宋_GB2312" w:hAnsiTheme="minorEastAsia"/>
          <w:sz w:val="24"/>
          <w:szCs w:val="24"/>
        </w:rPr>
      </w:pPr>
      <w:r>
        <w:rPr>
          <w:rFonts w:hint="eastAsia" w:ascii="仿宋_GB2312" w:eastAsia="仿宋_GB2312" w:hAnsiTheme="minorEastAsia"/>
          <w:sz w:val="24"/>
          <w:szCs w:val="24"/>
        </w:rPr>
        <w:t>在详细评审之前，评审小组要审查每份响应文件是否实质上响应了磋商文件的要求。实质上响应应该是与磋商文件要求的全部条款、条件和规格相符合，没有重大偏离或保留。所谓重大偏离或保留是指实质上影响合同的供货范围、质量和性能；或者实质上与磋商文件不一致，而且限制了合同中采购人的权利或供应商的义务；纠正这些偏离或保留将会对其他实质上响应要求的供应商的竞争地位产生不公正的影响。评审小组决定响应文件的响应性只根据响应文件本身的内容，而不寻找外部的证据。</w:t>
      </w:r>
    </w:p>
    <w:p>
      <w:pPr>
        <w:widowControl/>
        <w:numPr>
          <w:ilvl w:val="1"/>
          <w:numId w:val="9"/>
        </w:numPr>
        <w:spacing w:line="440" w:lineRule="exact"/>
        <w:ind w:left="0" w:firstLine="567"/>
        <w:jc w:val="left"/>
        <w:rPr>
          <w:rFonts w:ascii="仿宋_GB2312" w:hAnsiTheme="minorEastAsia"/>
          <w:sz w:val="24"/>
        </w:rPr>
      </w:pPr>
      <w:r>
        <w:rPr>
          <w:rFonts w:hint="eastAsia" w:ascii="仿宋_GB2312" w:hAnsiTheme="minorEastAsia"/>
          <w:sz w:val="24"/>
        </w:rPr>
        <w:t>无效响应的认定</w:t>
      </w:r>
    </w:p>
    <w:p>
      <w:pPr>
        <w:tabs>
          <w:tab w:val="left" w:pos="1030"/>
        </w:tabs>
        <w:spacing w:line="440" w:lineRule="exact"/>
        <w:ind w:firstLine="480"/>
        <w:rPr>
          <w:rFonts w:ascii="仿宋_GB2312" w:hAnsiTheme="minorEastAsia"/>
          <w:sz w:val="24"/>
        </w:rPr>
      </w:pPr>
      <w:r>
        <w:rPr>
          <w:rFonts w:hint="eastAsia" w:ascii="仿宋_GB2312" w:hAnsiTheme="minorEastAsia"/>
          <w:sz w:val="24"/>
        </w:rPr>
        <w:t>按《初步审查表》所列各项，响应文件有一项不满足磋商文件要求的，将被认定为无效响应。</w:t>
      </w:r>
    </w:p>
    <w:p>
      <w:pPr>
        <w:spacing w:line="440" w:lineRule="exact"/>
        <w:ind w:firstLine="482"/>
        <w:rPr>
          <w:rFonts w:ascii="仿宋_GB2312" w:hAnsiTheme="minorEastAsia"/>
          <w:b/>
          <w:sz w:val="24"/>
        </w:rPr>
      </w:pPr>
      <w:r>
        <w:rPr>
          <w:rFonts w:hint="eastAsia" w:ascii="仿宋_GB2312" w:hAnsiTheme="minorEastAsia"/>
          <w:b/>
          <w:sz w:val="24"/>
        </w:rPr>
        <w:t>（三）详细评审</w:t>
      </w:r>
    </w:p>
    <w:p>
      <w:pPr>
        <w:widowControl/>
        <w:numPr>
          <w:ilvl w:val="1"/>
          <w:numId w:val="9"/>
        </w:numPr>
        <w:spacing w:line="440" w:lineRule="exact"/>
        <w:ind w:left="0" w:firstLine="567"/>
        <w:rPr>
          <w:rFonts w:ascii="仿宋_GB2312" w:hAnsiTheme="minorEastAsia"/>
          <w:sz w:val="24"/>
        </w:rPr>
      </w:pPr>
      <w:r>
        <w:rPr>
          <w:rFonts w:hint="eastAsia" w:ascii="仿宋_GB2312" w:hAnsiTheme="minorEastAsia"/>
          <w:sz w:val="24"/>
        </w:rPr>
        <w:t>详细评审是对通过初步评审的供应商磋商响应文件和磋商响应情况进行技术、商务、价格的评审。</w:t>
      </w:r>
    </w:p>
    <w:p>
      <w:pPr>
        <w:numPr>
          <w:ilvl w:val="1"/>
          <w:numId w:val="9"/>
        </w:numPr>
        <w:spacing w:line="440" w:lineRule="exact"/>
        <w:ind w:left="0" w:firstLine="567"/>
        <w:rPr>
          <w:rFonts w:ascii="仿宋_GB2312" w:hAnsiTheme="minorEastAsia"/>
          <w:sz w:val="24"/>
        </w:rPr>
      </w:pPr>
      <w:r>
        <w:rPr>
          <w:rFonts w:hint="eastAsia" w:ascii="仿宋_GB2312" w:hAnsiTheme="minorEastAsia"/>
          <w:sz w:val="24"/>
        </w:rPr>
        <w:t>按照评审程序、评审原则及评分标准的规定，评审小组各成员分别就各个供应商的技术状况、商务状况及其对磋商文件要求的响应情况进行评议和比较，给出其技术评分、商务评分。评审小组各成员的技术评分、商务评分的算术平均值即为该供应商的技术得分、商务得分。价格评分由评审小组按评分标准和供应商最终报价计算（各项评分均按四舍五入原则取值并保留小数点后两位有效数字）。</w:t>
      </w:r>
    </w:p>
    <w:p>
      <w:pPr>
        <w:spacing w:line="440" w:lineRule="exact"/>
        <w:ind w:firstLine="482"/>
        <w:rPr>
          <w:rFonts w:ascii="仿宋_GB2312" w:hAnsiTheme="minorEastAsia"/>
          <w:sz w:val="24"/>
        </w:rPr>
      </w:pPr>
      <w:bookmarkStart w:id="479" w:name="_Toc433900520"/>
      <w:r>
        <w:rPr>
          <w:rFonts w:hint="eastAsia" w:ascii="仿宋_GB2312" w:hAnsiTheme="minorEastAsia"/>
          <w:sz w:val="24"/>
        </w:rPr>
        <w:t>8.1  技术评分：评审小组就供应商对磋商文件各条款的技术响应程度等因素进行评分，各因素所占分数见《技术、商务评审表》（附表2）。</w:t>
      </w:r>
      <w:bookmarkEnd w:id="479"/>
    </w:p>
    <w:p>
      <w:pPr>
        <w:spacing w:line="440" w:lineRule="exact"/>
        <w:ind w:firstLine="482"/>
        <w:rPr>
          <w:rFonts w:ascii="仿宋_GB2312" w:hAnsiTheme="minorEastAsia"/>
          <w:sz w:val="24"/>
        </w:rPr>
      </w:pPr>
      <w:bookmarkStart w:id="480" w:name="_Toc433900521"/>
      <w:r>
        <w:rPr>
          <w:rFonts w:hint="eastAsia" w:ascii="仿宋_GB2312" w:hAnsiTheme="minorEastAsia"/>
          <w:sz w:val="24"/>
        </w:rPr>
        <w:t>8.2  商务评分：评审小组就供应商对磋商文件各条款的商务响应程度等因素进行评分，各因素所占分数见《技术、商务评审表》（附表2）。</w:t>
      </w:r>
      <w:bookmarkEnd w:id="480"/>
    </w:p>
    <w:p>
      <w:pPr>
        <w:spacing w:line="440" w:lineRule="exact"/>
        <w:ind w:firstLine="482"/>
        <w:rPr>
          <w:rFonts w:ascii="仿宋_GB2312" w:hAnsiTheme="minorEastAsia"/>
          <w:sz w:val="24"/>
        </w:rPr>
      </w:pPr>
      <w:bookmarkStart w:id="481" w:name="_Toc433900522"/>
      <w:r>
        <w:rPr>
          <w:rFonts w:hint="eastAsia" w:ascii="仿宋_GB2312" w:hAnsiTheme="minorEastAsia"/>
          <w:sz w:val="24"/>
        </w:rPr>
        <w:t>8.3  价格评分：评审小组就供应商的最终报价进行评分，见《价格评审表》（附表3）。</w:t>
      </w:r>
      <w:bookmarkEnd w:id="481"/>
    </w:p>
    <w:p>
      <w:pPr>
        <w:spacing w:line="440" w:lineRule="exact"/>
        <w:ind w:firstLine="482"/>
        <w:rPr>
          <w:rFonts w:ascii="仿宋_GB2312" w:hAnsiTheme="minorEastAsia"/>
          <w:sz w:val="24"/>
        </w:rPr>
      </w:pPr>
      <w:r>
        <w:rPr>
          <w:rFonts w:hint="eastAsia" w:ascii="仿宋_GB2312" w:hAnsiTheme="minorEastAsia"/>
          <w:sz w:val="24"/>
        </w:rPr>
        <w:t>综合排序</w:t>
      </w:r>
    </w:p>
    <w:p>
      <w:pPr>
        <w:spacing w:line="440" w:lineRule="exact"/>
        <w:ind w:firstLine="482"/>
        <w:rPr>
          <w:rFonts w:ascii="仿宋_GB2312" w:hAnsiTheme="minorEastAsia"/>
          <w:sz w:val="24"/>
        </w:rPr>
      </w:pPr>
      <w:r>
        <w:rPr>
          <w:rFonts w:hint="eastAsia" w:ascii="仿宋_GB2312" w:hAnsiTheme="minorEastAsia"/>
          <w:sz w:val="24"/>
        </w:rPr>
        <w:t>以技术、商务、价格评分直接相加计算出各供应商的综合总得分，并按总得分从高至低对进入详细评审的各供应商排序（得分相同时以技术评分高者列前）。</w:t>
      </w:r>
    </w:p>
    <w:p>
      <w:pPr>
        <w:pStyle w:val="50"/>
        <w:spacing w:line="440" w:lineRule="exact"/>
        <w:ind w:firstLine="425" w:firstLineChars="168"/>
        <w:jc w:val="left"/>
        <w:rPr>
          <w:rFonts w:ascii="仿宋_GB2312" w:eastAsia="仿宋_GB2312" w:hAnsiTheme="minorEastAsia"/>
          <w:b/>
          <w:bCs/>
          <w:sz w:val="24"/>
          <w:szCs w:val="24"/>
        </w:rPr>
      </w:pPr>
      <w:r>
        <w:rPr>
          <w:rFonts w:hint="eastAsia" w:ascii="仿宋_GB2312" w:eastAsia="仿宋_GB2312" w:hAnsiTheme="minorEastAsia"/>
          <w:b/>
          <w:bCs/>
          <w:sz w:val="24"/>
          <w:szCs w:val="24"/>
        </w:rPr>
        <w:t>（四）成交供应商</w:t>
      </w:r>
    </w:p>
    <w:p>
      <w:pPr>
        <w:numPr>
          <w:ilvl w:val="1"/>
          <w:numId w:val="10"/>
        </w:numPr>
        <w:spacing w:line="440" w:lineRule="exact"/>
        <w:ind w:firstLine="405" w:firstLineChars="168"/>
        <w:jc w:val="left"/>
        <w:rPr>
          <w:rFonts w:ascii="仿宋_GB2312" w:hAnsiTheme="minorEastAsia"/>
          <w:b/>
          <w:sz w:val="24"/>
        </w:rPr>
      </w:pPr>
      <w:r>
        <w:rPr>
          <w:rFonts w:hint="eastAsia" w:ascii="仿宋_GB2312" w:hAnsiTheme="minorEastAsia"/>
          <w:b/>
          <w:sz w:val="24"/>
        </w:rPr>
        <w:t>综合总得分排名第一的供应商为成交供应商，排名第二的供应商为候选成交供应商，如果成交供应商放弃成交资格或者成交供应商不符合磋商条件被取消成交资格的，则由候选成交供应商替代。</w:t>
      </w:r>
    </w:p>
    <w:p>
      <w:pPr>
        <w:ind w:firstLine="482"/>
        <w:rPr>
          <w:rFonts w:ascii="仿宋_GB2312" w:hAnsiTheme="minorEastAsia"/>
          <w:b/>
          <w:sz w:val="24"/>
        </w:rPr>
      </w:pPr>
    </w:p>
    <w:p>
      <w:pPr>
        <w:rPr>
          <w:rFonts w:ascii="仿宋_GB2312" w:hAnsiTheme="minorEastAsia"/>
          <w:b/>
          <w:sz w:val="24"/>
        </w:rPr>
      </w:pPr>
      <w:r>
        <w:rPr>
          <w:rFonts w:hint="eastAsia" w:ascii="仿宋_GB2312" w:hAnsiTheme="minorEastAsia"/>
          <w:b/>
          <w:sz w:val="24"/>
        </w:rPr>
        <w:t>附表1</w:t>
      </w:r>
    </w:p>
    <w:p>
      <w:pPr>
        <w:spacing w:line="360" w:lineRule="auto"/>
        <w:jc w:val="center"/>
        <w:rPr>
          <w:rFonts w:ascii="仿宋_GB2312" w:hAnsiTheme="minorEastAsia"/>
          <w:b/>
          <w:sz w:val="28"/>
          <w:szCs w:val="28"/>
        </w:rPr>
      </w:pPr>
      <w:r>
        <w:rPr>
          <w:rFonts w:hint="eastAsia" w:ascii="仿宋_GB2312" w:cs="宋体" w:hAnsiTheme="minorEastAsia"/>
          <w:b/>
          <w:sz w:val="28"/>
          <w:szCs w:val="28"/>
        </w:rPr>
        <w:t>初步审查表</w:t>
      </w:r>
    </w:p>
    <w:tbl>
      <w:tblPr>
        <w:tblStyle w:val="70"/>
        <w:tblW w:w="88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2012"/>
        <w:gridCol w:w="5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985" w:type="dxa"/>
            <w:vAlign w:val="center"/>
          </w:tcPr>
          <w:p>
            <w:pPr>
              <w:jc w:val="center"/>
              <w:rPr>
                <w:rFonts w:ascii="仿宋_GB2312" w:hAnsiTheme="minorEastAsia"/>
                <w:b/>
                <w:sz w:val="24"/>
              </w:rPr>
            </w:pPr>
            <w:r>
              <w:rPr>
                <w:rFonts w:hint="eastAsia" w:ascii="仿宋_GB2312" w:hAnsiTheme="minorEastAsia"/>
                <w:b/>
                <w:sz w:val="24"/>
              </w:rPr>
              <w:t>序号</w:t>
            </w:r>
          </w:p>
        </w:tc>
        <w:tc>
          <w:tcPr>
            <w:tcW w:w="2012" w:type="dxa"/>
            <w:vAlign w:val="center"/>
          </w:tcPr>
          <w:p>
            <w:pPr>
              <w:jc w:val="center"/>
              <w:rPr>
                <w:rFonts w:ascii="仿宋_GB2312" w:hAnsiTheme="minorEastAsia"/>
                <w:b/>
                <w:sz w:val="24"/>
              </w:rPr>
            </w:pPr>
            <w:r>
              <w:rPr>
                <w:rFonts w:hint="eastAsia" w:ascii="仿宋_GB2312" w:hAnsiTheme="minorEastAsia"/>
                <w:b/>
                <w:sz w:val="24"/>
              </w:rPr>
              <w:t>内容</w:t>
            </w:r>
          </w:p>
        </w:tc>
        <w:tc>
          <w:tcPr>
            <w:tcW w:w="5892" w:type="dxa"/>
            <w:vAlign w:val="center"/>
          </w:tcPr>
          <w:p>
            <w:pPr>
              <w:jc w:val="center"/>
              <w:rPr>
                <w:rFonts w:ascii="仿宋_GB2312" w:hAnsiTheme="minorEastAsia"/>
                <w:b/>
                <w:sz w:val="24"/>
              </w:rPr>
            </w:pPr>
            <w:r>
              <w:rPr>
                <w:rFonts w:hint="eastAsia" w:ascii="仿宋_GB2312" w:hAnsiTheme="minorEastAsia"/>
                <w:b/>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985" w:type="dxa"/>
            <w:vAlign w:val="center"/>
          </w:tcPr>
          <w:p>
            <w:pPr>
              <w:jc w:val="center"/>
              <w:rPr>
                <w:rFonts w:ascii="仿宋_GB2312" w:hAnsiTheme="minorEastAsia"/>
                <w:sz w:val="24"/>
              </w:rPr>
            </w:pPr>
            <w:r>
              <w:rPr>
                <w:rFonts w:hint="eastAsia" w:ascii="仿宋_GB2312" w:hAnsiTheme="minorEastAsia"/>
                <w:sz w:val="24"/>
              </w:rPr>
              <w:t>1</w:t>
            </w:r>
          </w:p>
        </w:tc>
        <w:tc>
          <w:tcPr>
            <w:tcW w:w="2012" w:type="dxa"/>
            <w:vAlign w:val="center"/>
          </w:tcPr>
          <w:p>
            <w:pPr>
              <w:rPr>
                <w:rFonts w:ascii="仿宋_GB2312" w:hAnsiTheme="minorEastAsia"/>
                <w:sz w:val="24"/>
              </w:rPr>
            </w:pPr>
            <w:r>
              <w:rPr>
                <w:rFonts w:hint="eastAsia" w:ascii="仿宋_GB2312" w:hAnsiTheme="minorEastAsia"/>
                <w:sz w:val="24"/>
              </w:rPr>
              <w:t>磋商资质</w:t>
            </w:r>
          </w:p>
        </w:tc>
        <w:tc>
          <w:tcPr>
            <w:tcW w:w="5892" w:type="dxa"/>
            <w:vAlign w:val="center"/>
          </w:tcPr>
          <w:p>
            <w:pPr>
              <w:rPr>
                <w:rFonts w:ascii="仿宋_GB2312" w:hAnsiTheme="minorEastAsia"/>
                <w:sz w:val="24"/>
              </w:rPr>
            </w:pPr>
            <w:r>
              <w:rPr>
                <w:rFonts w:hint="eastAsia" w:ascii="仿宋_GB2312" w:hAnsiTheme="minorEastAsia"/>
                <w:sz w:val="24"/>
              </w:rPr>
              <w:t>按磋商文件的供应商磋商资质要求提交资格证明材料并符合要求。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985" w:type="dxa"/>
            <w:vAlign w:val="center"/>
          </w:tcPr>
          <w:p>
            <w:pPr>
              <w:jc w:val="center"/>
              <w:rPr>
                <w:rFonts w:ascii="仿宋_GB2312" w:hAnsiTheme="minorEastAsia"/>
                <w:sz w:val="24"/>
              </w:rPr>
            </w:pPr>
            <w:r>
              <w:rPr>
                <w:rFonts w:hint="eastAsia" w:ascii="仿宋_GB2312" w:hAnsiTheme="minorEastAsia"/>
                <w:sz w:val="24"/>
              </w:rPr>
              <w:t>2</w:t>
            </w:r>
          </w:p>
        </w:tc>
        <w:tc>
          <w:tcPr>
            <w:tcW w:w="2012" w:type="dxa"/>
            <w:vAlign w:val="center"/>
          </w:tcPr>
          <w:p>
            <w:pPr>
              <w:rPr>
                <w:rFonts w:ascii="仿宋_GB2312" w:hAnsiTheme="minorEastAsia"/>
                <w:sz w:val="24"/>
              </w:rPr>
            </w:pPr>
            <w:r>
              <w:rPr>
                <w:rFonts w:hint="eastAsia" w:ascii="仿宋_GB2312" w:hAnsiTheme="minorEastAsia"/>
                <w:sz w:val="24"/>
              </w:rPr>
              <w:t>供应商法人代表授权书</w:t>
            </w:r>
          </w:p>
        </w:tc>
        <w:tc>
          <w:tcPr>
            <w:tcW w:w="5892" w:type="dxa"/>
            <w:vAlign w:val="center"/>
          </w:tcPr>
          <w:p>
            <w:pPr>
              <w:rPr>
                <w:rFonts w:ascii="仿宋_GB2312" w:hAnsiTheme="minorEastAsia"/>
                <w:sz w:val="24"/>
              </w:rPr>
            </w:pPr>
            <w:r>
              <w:rPr>
                <w:rFonts w:hint="eastAsia" w:ascii="仿宋_GB2312" w:hAnsiTheme="minorEastAsia"/>
                <w:sz w:val="24"/>
              </w:rPr>
              <w:t>法人授权手续完整，盖章、签字有效。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985" w:type="dxa"/>
            <w:vAlign w:val="center"/>
          </w:tcPr>
          <w:p>
            <w:pPr>
              <w:jc w:val="center"/>
              <w:rPr>
                <w:rFonts w:ascii="仿宋_GB2312" w:hAnsiTheme="minorEastAsia"/>
                <w:sz w:val="24"/>
              </w:rPr>
            </w:pPr>
            <w:r>
              <w:rPr>
                <w:rFonts w:hint="eastAsia" w:ascii="仿宋_GB2312" w:hAnsiTheme="minorEastAsia"/>
                <w:sz w:val="24"/>
              </w:rPr>
              <w:t>3</w:t>
            </w:r>
          </w:p>
        </w:tc>
        <w:tc>
          <w:tcPr>
            <w:tcW w:w="2012" w:type="dxa"/>
            <w:vAlign w:val="center"/>
          </w:tcPr>
          <w:p>
            <w:pPr>
              <w:rPr>
                <w:rFonts w:ascii="仿宋_GB2312" w:hAnsiTheme="minorEastAsia"/>
                <w:sz w:val="24"/>
              </w:rPr>
            </w:pPr>
            <w:r>
              <w:rPr>
                <w:rFonts w:hint="eastAsia" w:ascii="仿宋_GB2312" w:hAnsiTheme="minorEastAsia"/>
                <w:sz w:val="24"/>
              </w:rPr>
              <w:t>响应文件有效性</w:t>
            </w:r>
          </w:p>
        </w:tc>
        <w:tc>
          <w:tcPr>
            <w:tcW w:w="5892" w:type="dxa"/>
            <w:vAlign w:val="center"/>
          </w:tcPr>
          <w:p>
            <w:pPr>
              <w:rPr>
                <w:rFonts w:ascii="仿宋_GB2312" w:hAnsiTheme="minorEastAsia"/>
                <w:sz w:val="24"/>
              </w:rPr>
            </w:pPr>
            <w:r>
              <w:rPr>
                <w:rFonts w:hint="eastAsia" w:ascii="仿宋_GB2312" w:hAnsiTheme="minorEastAsia"/>
                <w:sz w:val="24"/>
              </w:rPr>
              <w:t>响应文件齐全，盖章、签字有效。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985" w:type="dxa"/>
            <w:vAlign w:val="center"/>
          </w:tcPr>
          <w:p>
            <w:pPr>
              <w:jc w:val="center"/>
              <w:rPr>
                <w:rFonts w:ascii="仿宋_GB2312" w:hAnsiTheme="minorEastAsia"/>
                <w:sz w:val="24"/>
              </w:rPr>
            </w:pPr>
            <w:r>
              <w:rPr>
                <w:rFonts w:hint="eastAsia" w:ascii="仿宋_GB2312" w:hAnsiTheme="minorEastAsia"/>
                <w:sz w:val="24"/>
              </w:rPr>
              <w:t>4</w:t>
            </w:r>
          </w:p>
        </w:tc>
        <w:tc>
          <w:tcPr>
            <w:tcW w:w="2012" w:type="dxa"/>
            <w:vAlign w:val="center"/>
          </w:tcPr>
          <w:p>
            <w:pPr>
              <w:rPr>
                <w:rFonts w:ascii="仿宋_GB2312" w:hAnsiTheme="minorEastAsia"/>
                <w:sz w:val="24"/>
              </w:rPr>
            </w:pPr>
            <w:r>
              <w:rPr>
                <w:rFonts w:hint="eastAsia" w:ascii="仿宋_GB2312" w:hAnsiTheme="minorEastAsia"/>
                <w:sz w:val="24"/>
              </w:rPr>
              <w:t>响应情况</w:t>
            </w:r>
          </w:p>
        </w:tc>
        <w:tc>
          <w:tcPr>
            <w:tcW w:w="5892" w:type="dxa"/>
            <w:vAlign w:val="center"/>
          </w:tcPr>
          <w:p>
            <w:pPr>
              <w:rPr>
                <w:rFonts w:ascii="仿宋_GB2312" w:hAnsiTheme="minorEastAsia"/>
                <w:sz w:val="24"/>
              </w:rPr>
            </w:pPr>
            <w:r>
              <w:rPr>
                <w:rFonts w:hint="eastAsia" w:ascii="仿宋_GB2312" w:hAnsiTheme="minorEastAsia"/>
                <w:sz w:val="24"/>
              </w:rPr>
              <w:t>主要技术和商务条款满足采购需求书里条款的要求。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985" w:type="dxa"/>
            <w:vAlign w:val="center"/>
          </w:tcPr>
          <w:p>
            <w:pPr>
              <w:jc w:val="center"/>
              <w:rPr>
                <w:rFonts w:ascii="仿宋_GB2312" w:hAnsiTheme="minorEastAsia"/>
                <w:sz w:val="24"/>
              </w:rPr>
            </w:pPr>
            <w:r>
              <w:rPr>
                <w:rFonts w:hint="eastAsia" w:ascii="仿宋_GB2312" w:hAnsiTheme="minorEastAsia"/>
                <w:sz w:val="24"/>
              </w:rPr>
              <w:t>5</w:t>
            </w:r>
          </w:p>
        </w:tc>
        <w:tc>
          <w:tcPr>
            <w:tcW w:w="2012" w:type="dxa"/>
            <w:vAlign w:val="center"/>
          </w:tcPr>
          <w:p>
            <w:pPr>
              <w:rPr>
                <w:rFonts w:ascii="仿宋_GB2312" w:hAnsiTheme="minorEastAsia"/>
                <w:sz w:val="24"/>
              </w:rPr>
            </w:pPr>
            <w:r>
              <w:rPr>
                <w:rFonts w:hint="eastAsia" w:ascii="仿宋_GB2312" w:hAnsiTheme="minorEastAsia"/>
                <w:sz w:val="24"/>
              </w:rPr>
              <w:t>其他</w:t>
            </w:r>
          </w:p>
        </w:tc>
        <w:tc>
          <w:tcPr>
            <w:tcW w:w="5892" w:type="dxa"/>
            <w:vAlign w:val="center"/>
          </w:tcPr>
          <w:p>
            <w:pPr>
              <w:rPr>
                <w:rFonts w:ascii="仿宋_GB2312" w:hAnsiTheme="minorEastAsia"/>
                <w:sz w:val="24"/>
              </w:rPr>
            </w:pPr>
            <w:r>
              <w:rPr>
                <w:rFonts w:hint="eastAsia" w:ascii="仿宋_GB2312" w:hAnsiTheme="minorEastAsia"/>
                <w:sz w:val="24"/>
              </w:rPr>
              <w:t>不存在磋商文件及相关法律法规规定的无效响应情形。</w:t>
            </w:r>
          </w:p>
        </w:tc>
      </w:tr>
    </w:tbl>
    <w:p>
      <w:pPr>
        <w:ind w:firstLine="480"/>
        <w:rPr>
          <w:rFonts w:ascii="仿宋_GB2312" w:hAnsiTheme="minorEastAsia"/>
          <w:sz w:val="24"/>
        </w:rPr>
      </w:pPr>
    </w:p>
    <w:p>
      <w:pPr>
        <w:rPr>
          <w:rFonts w:ascii="仿宋_GB2312" w:hAnsiTheme="minorEastAsia"/>
          <w:sz w:val="24"/>
        </w:rPr>
      </w:pPr>
      <w:r>
        <w:rPr>
          <w:rFonts w:hint="eastAsia" w:ascii="仿宋_GB2312" w:hAnsiTheme="minorEastAsia"/>
          <w:sz w:val="24"/>
        </w:rPr>
        <w:br w:type="page"/>
      </w:r>
      <w:r>
        <w:rPr>
          <w:rFonts w:hint="eastAsia" w:ascii="仿宋_GB2312" w:hAnsiTheme="minorEastAsia"/>
          <w:b/>
          <w:sz w:val="24"/>
        </w:rPr>
        <w:t>附表2</w:t>
      </w:r>
    </w:p>
    <w:p>
      <w:pPr>
        <w:jc w:val="center"/>
        <w:rPr>
          <w:rFonts w:ascii="仿宋_GB2312" w:cs="宋体" w:hAnsiTheme="minorEastAsia"/>
          <w:b/>
          <w:sz w:val="28"/>
          <w:szCs w:val="28"/>
        </w:rPr>
      </w:pPr>
      <w:r>
        <w:rPr>
          <w:rFonts w:hint="eastAsia" w:ascii="仿宋_GB2312" w:cs="宋体" w:hAnsiTheme="minorEastAsia"/>
          <w:b/>
          <w:sz w:val="28"/>
          <w:szCs w:val="28"/>
        </w:rPr>
        <w:t>技术、商务评审表</w:t>
      </w:r>
    </w:p>
    <w:tbl>
      <w:tblPr>
        <w:tblStyle w:val="70"/>
        <w:tblW w:w="93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2448"/>
        <w:gridCol w:w="774"/>
        <w:gridCol w:w="5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trPr>
        <w:tc>
          <w:tcPr>
            <w:tcW w:w="699" w:type="dxa"/>
            <w:tcMar>
              <w:left w:w="28" w:type="dxa"/>
              <w:right w:w="28" w:type="dxa"/>
            </w:tcMar>
            <w:vAlign w:val="center"/>
          </w:tcPr>
          <w:p>
            <w:pPr>
              <w:spacing w:line="340" w:lineRule="exact"/>
              <w:jc w:val="center"/>
              <w:rPr>
                <w:rFonts w:ascii="仿宋_GB2312" w:hAnsiTheme="minorEastAsia"/>
                <w:b/>
                <w:sz w:val="24"/>
              </w:rPr>
            </w:pPr>
            <w:r>
              <w:rPr>
                <w:rFonts w:hint="eastAsia" w:ascii="仿宋_GB2312" w:hAnsiTheme="minorEastAsia"/>
                <w:b/>
                <w:sz w:val="24"/>
              </w:rPr>
              <w:t>项目</w:t>
            </w:r>
          </w:p>
        </w:tc>
        <w:tc>
          <w:tcPr>
            <w:tcW w:w="2448" w:type="dxa"/>
            <w:tcMar>
              <w:left w:w="28" w:type="dxa"/>
              <w:right w:w="28" w:type="dxa"/>
            </w:tcMar>
            <w:vAlign w:val="center"/>
          </w:tcPr>
          <w:p>
            <w:pPr>
              <w:spacing w:line="340" w:lineRule="exact"/>
              <w:jc w:val="center"/>
              <w:rPr>
                <w:rFonts w:ascii="仿宋_GB2312" w:hAnsiTheme="minorEastAsia"/>
                <w:b/>
                <w:sz w:val="24"/>
              </w:rPr>
            </w:pPr>
            <w:r>
              <w:rPr>
                <w:rFonts w:hint="eastAsia" w:ascii="仿宋_GB2312" w:hAnsiTheme="minorEastAsia"/>
                <w:b/>
                <w:sz w:val="24"/>
              </w:rPr>
              <w:t>评审内容</w:t>
            </w:r>
          </w:p>
        </w:tc>
        <w:tc>
          <w:tcPr>
            <w:tcW w:w="774" w:type="dxa"/>
            <w:tcMar>
              <w:left w:w="28" w:type="dxa"/>
              <w:right w:w="28" w:type="dxa"/>
            </w:tcMar>
            <w:vAlign w:val="center"/>
          </w:tcPr>
          <w:p>
            <w:pPr>
              <w:spacing w:line="340" w:lineRule="exact"/>
              <w:jc w:val="center"/>
              <w:rPr>
                <w:rFonts w:ascii="仿宋_GB2312" w:hAnsiTheme="minorEastAsia"/>
                <w:b/>
                <w:sz w:val="24"/>
              </w:rPr>
            </w:pPr>
            <w:r>
              <w:rPr>
                <w:rFonts w:hint="eastAsia" w:ascii="仿宋_GB2312" w:hAnsiTheme="minorEastAsia"/>
                <w:b/>
                <w:sz w:val="24"/>
              </w:rPr>
              <w:t>分值</w:t>
            </w:r>
          </w:p>
        </w:tc>
        <w:tc>
          <w:tcPr>
            <w:tcW w:w="5462" w:type="dxa"/>
            <w:tcMar>
              <w:left w:w="28" w:type="dxa"/>
              <w:right w:w="28" w:type="dxa"/>
            </w:tcMar>
            <w:vAlign w:val="center"/>
          </w:tcPr>
          <w:p>
            <w:pPr>
              <w:spacing w:line="340" w:lineRule="exact"/>
              <w:jc w:val="center"/>
              <w:rPr>
                <w:rFonts w:ascii="仿宋_GB2312" w:hAnsiTheme="minorEastAsia"/>
                <w:b/>
                <w:sz w:val="24"/>
              </w:rPr>
            </w:pPr>
            <w:r>
              <w:rPr>
                <w:rFonts w:hint="eastAsia" w:ascii="仿宋_GB2312" w:hAnsiTheme="minorEastAsia"/>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atLeast"/>
        </w:trPr>
        <w:tc>
          <w:tcPr>
            <w:tcW w:w="699" w:type="dxa"/>
            <w:vMerge w:val="restart"/>
            <w:vAlign w:val="center"/>
          </w:tcPr>
          <w:p>
            <w:pPr>
              <w:spacing w:line="340" w:lineRule="exact"/>
              <w:jc w:val="center"/>
              <w:rPr>
                <w:rFonts w:ascii="仿宋_GB2312" w:hAnsiTheme="minorEastAsia"/>
                <w:sz w:val="24"/>
              </w:rPr>
            </w:pPr>
            <w:r>
              <w:rPr>
                <w:rFonts w:hint="eastAsia" w:ascii="仿宋_GB2312" w:hAnsiTheme="minorEastAsia"/>
                <w:sz w:val="24"/>
              </w:rPr>
              <w:t>技术评审</w:t>
            </w:r>
          </w:p>
        </w:tc>
        <w:tc>
          <w:tcPr>
            <w:tcW w:w="2448" w:type="dxa"/>
            <w:vAlign w:val="center"/>
          </w:tcPr>
          <w:p>
            <w:pPr>
              <w:spacing w:line="340" w:lineRule="exact"/>
              <w:jc w:val="center"/>
              <w:rPr>
                <w:rFonts w:ascii="仿宋_GB2312" w:hAnsiTheme="minorEastAsia"/>
                <w:sz w:val="24"/>
              </w:rPr>
            </w:pPr>
            <w:r>
              <w:rPr>
                <w:rFonts w:hint="eastAsia" w:ascii="仿宋_GB2312" w:hAnsiTheme="minorEastAsia"/>
                <w:sz w:val="24"/>
              </w:rPr>
              <w:t>品牌综合分</w:t>
            </w:r>
          </w:p>
        </w:tc>
        <w:tc>
          <w:tcPr>
            <w:tcW w:w="774" w:type="dxa"/>
            <w:vAlign w:val="center"/>
          </w:tcPr>
          <w:p>
            <w:pPr>
              <w:spacing w:line="340" w:lineRule="exact"/>
              <w:jc w:val="center"/>
              <w:rPr>
                <w:rFonts w:ascii="仿宋_GB2312" w:hAnsiTheme="minorEastAsia"/>
                <w:sz w:val="24"/>
              </w:rPr>
            </w:pPr>
            <w:r>
              <w:rPr>
                <w:rFonts w:hint="eastAsia" w:ascii="仿宋_GB2312" w:hAnsiTheme="minorEastAsia"/>
                <w:sz w:val="24"/>
              </w:rPr>
              <w:t>10</w:t>
            </w:r>
          </w:p>
        </w:tc>
        <w:tc>
          <w:tcPr>
            <w:tcW w:w="5462" w:type="dxa"/>
          </w:tcPr>
          <w:p>
            <w:pPr>
              <w:spacing w:line="340" w:lineRule="exact"/>
              <w:ind w:firstLine="480"/>
              <w:jc w:val="left"/>
              <w:rPr>
                <w:rFonts w:ascii="仿宋_GB2312" w:hAnsiTheme="minorEastAsia"/>
                <w:sz w:val="24"/>
              </w:rPr>
            </w:pPr>
            <w:r>
              <w:rPr>
                <w:rFonts w:hint="eastAsia" w:ascii="仿宋_GB2312" w:hAnsiTheme="minorEastAsia"/>
                <w:sz w:val="24"/>
              </w:rPr>
              <w:t>由评委根据客车品牌的知名度、品牌效应和实际使用寿命、品牌生产年限综合评分。优秀的得10～7.5分、良好的得7.5～5分、一般的得5～2.5分、较差的得2.5～0分。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atLeast"/>
        </w:trPr>
        <w:tc>
          <w:tcPr>
            <w:tcW w:w="699" w:type="dxa"/>
            <w:vMerge w:val="continue"/>
            <w:vAlign w:val="center"/>
          </w:tcPr>
          <w:p>
            <w:pPr>
              <w:spacing w:line="340" w:lineRule="exact"/>
              <w:jc w:val="center"/>
              <w:rPr>
                <w:rFonts w:ascii="仿宋_GB2312" w:hAnsiTheme="minorEastAsia"/>
                <w:sz w:val="24"/>
              </w:rPr>
            </w:pPr>
          </w:p>
        </w:tc>
        <w:tc>
          <w:tcPr>
            <w:tcW w:w="2448" w:type="dxa"/>
            <w:vAlign w:val="center"/>
          </w:tcPr>
          <w:p>
            <w:pPr>
              <w:spacing w:line="340" w:lineRule="exact"/>
              <w:jc w:val="center"/>
              <w:rPr>
                <w:rFonts w:ascii="仿宋_GB2312" w:hAnsiTheme="minorEastAsia"/>
                <w:sz w:val="24"/>
              </w:rPr>
            </w:pPr>
            <w:r>
              <w:rPr>
                <w:rFonts w:hint="eastAsia" w:ascii="仿宋_GB2312" w:hAnsiTheme="minorEastAsia"/>
                <w:sz w:val="24"/>
              </w:rPr>
              <w:t>对磋商文件技术参数、技术要求的响应程度</w:t>
            </w:r>
          </w:p>
        </w:tc>
        <w:tc>
          <w:tcPr>
            <w:tcW w:w="774" w:type="dxa"/>
            <w:vAlign w:val="center"/>
          </w:tcPr>
          <w:p>
            <w:pPr>
              <w:spacing w:line="340" w:lineRule="exact"/>
              <w:jc w:val="center"/>
              <w:rPr>
                <w:rFonts w:ascii="仿宋_GB2312" w:hAnsiTheme="minorEastAsia"/>
                <w:sz w:val="24"/>
              </w:rPr>
            </w:pPr>
            <w:r>
              <w:rPr>
                <w:rFonts w:hint="eastAsia" w:ascii="仿宋_GB2312" w:hAnsiTheme="minorEastAsia"/>
                <w:sz w:val="24"/>
              </w:rPr>
              <w:t>15</w:t>
            </w:r>
          </w:p>
        </w:tc>
        <w:tc>
          <w:tcPr>
            <w:tcW w:w="5462" w:type="dxa"/>
          </w:tcPr>
          <w:p>
            <w:pPr>
              <w:spacing w:line="340" w:lineRule="exact"/>
              <w:ind w:firstLine="480"/>
              <w:jc w:val="left"/>
              <w:rPr>
                <w:rFonts w:ascii="仿宋_GB2312" w:hAnsiTheme="minorEastAsia"/>
                <w:sz w:val="24"/>
              </w:rPr>
            </w:pPr>
            <w:r>
              <w:rPr>
                <w:rFonts w:hint="eastAsia" w:ascii="仿宋_GB2312" w:hAnsiTheme="minorEastAsia"/>
                <w:sz w:val="24"/>
              </w:rPr>
              <w:t>由评委根据各报价车辆对磋商文件的技术参数、技术要求的响应程度进行比较、评议。全部响应得15分，不高于磋商文件技术要求的偏离，每偏离一项减1～2分（经评委认定重要的项目扣2分/项），减完15分为止。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atLeast"/>
        </w:trPr>
        <w:tc>
          <w:tcPr>
            <w:tcW w:w="699" w:type="dxa"/>
            <w:vMerge w:val="continue"/>
            <w:vAlign w:val="center"/>
          </w:tcPr>
          <w:p>
            <w:pPr>
              <w:spacing w:line="340" w:lineRule="exact"/>
              <w:jc w:val="center"/>
              <w:rPr>
                <w:rFonts w:ascii="仿宋_GB2312" w:hAnsiTheme="minorEastAsia"/>
                <w:sz w:val="24"/>
              </w:rPr>
            </w:pPr>
          </w:p>
        </w:tc>
        <w:tc>
          <w:tcPr>
            <w:tcW w:w="2448" w:type="dxa"/>
            <w:vAlign w:val="center"/>
          </w:tcPr>
          <w:p>
            <w:pPr>
              <w:spacing w:line="340" w:lineRule="exact"/>
              <w:jc w:val="center"/>
              <w:rPr>
                <w:rFonts w:ascii="仿宋_GB2312" w:hAnsiTheme="minorEastAsia"/>
                <w:sz w:val="24"/>
              </w:rPr>
            </w:pPr>
            <w:r>
              <w:rPr>
                <w:rFonts w:hint="eastAsia" w:ascii="仿宋_GB2312" w:hAnsiTheme="minorEastAsia"/>
                <w:sz w:val="24"/>
              </w:rPr>
              <w:t>车辆的技术先进性、可靠性、合理性、成熟性和造型</w:t>
            </w:r>
          </w:p>
        </w:tc>
        <w:tc>
          <w:tcPr>
            <w:tcW w:w="774" w:type="dxa"/>
            <w:vAlign w:val="center"/>
          </w:tcPr>
          <w:p>
            <w:pPr>
              <w:spacing w:line="340" w:lineRule="exact"/>
              <w:jc w:val="center"/>
              <w:rPr>
                <w:rFonts w:ascii="仿宋_GB2312" w:hAnsiTheme="minorEastAsia"/>
                <w:sz w:val="24"/>
              </w:rPr>
            </w:pPr>
            <w:r>
              <w:rPr>
                <w:rFonts w:hint="eastAsia" w:ascii="仿宋_GB2312" w:hAnsiTheme="minorEastAsia"/>
                <w:sz w:val="24"/>
              </w:rPr>
              <w:t>15</w:t>
            </w:r>
          </w:p>
        </w:tc>
        <w:tc>
          <w:tcPr>
            <w:tcW w:w="5462" w:type="dxa"/>
          </w:tcPr>
          <w:p>
            <w:pPr>
              <w:spacing w:line="340" w:lineRule="exact"/>
              <w:ind w:firstLine="480"/>
              <w:jc w:val="left"/>
              <w:rPr>
                <w:rFonts w:ascii="仿宋_GB2312" w:hAnsiTheme="minorEastAsia"/>
                <w:sz w:val="24"/>
              </w:rPr>
            </w:pPr>
            <w:r>
              <w:rPr>
                <w:rFonts w:hint="eastAsia" w:ascii="仿宋_GB2312" w:hAnsiTheme="minorEastAsia"/>
                <w:sz w:val="24"/>
              </w:rPr>
              <w:t>参照磋商文件要求，由评委对各报价车辆的技术先进性、可靠性、合理性、稳定成熟性、造型美观性等进行比较、评议。优秀的得15～11分、良好的得11～7分、一般的得7～3分、较差的得3～0分。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699" w:type="dxa"/>
            <w:vMerge w:val="continue"/>
            <w:vAlign w:val="center"/>
          </w:tcPr>
          <w:p>
            <w:pPr>
              <w:spacing w:line="340" w:lineRule="exact"/>
              <w:jc w:val="center"/>
              <w:rPr>
                <w:rFonts w:ascii="仿宋_GB2312" w:hAnsiTheme="minorEastAsia"/>
                <w:sz w:val="24"/>
              </w:rPr>
            </w:pPr>
          </w:p>
        </w:tc>
        <w:tc>
          <w:tcPr>
            <w:tcW w:w="2448" w:type="dxa"/>
            <w:vAlign w:val="center"/>
          </w:tcPr>
          <w:p>
            <w:pPr>
              <w:spacing w:line="340" w:lineRule="exact"/>
              <w:jc w:val="center"/>
              <w:rPr>
                <w:rFonts w:ascii="仿宋_GB2312" w:hAnsiTheme="minorEastAsia"/>
                <w:sz w:val="24"/>
              </w:rPr>
            </w:pPr>
            <w:r>
              <w:rPr>
                <w:rFonts w:hint="eastAsia" w:ascii="仿宋_GB2312" w:hAnsiTheme="minorEastAsia"/>
                <w:sz w:val="24"/>
              </w:rPr>
              <w:t>技术评分小计</w:t>
            </w:r>
          </w:p>
        </w:tc>
        <w:tc>
          <w:tcPr>
            <w:tcW w:w="774" w:type="dxa"/>
            <w:vAlign w:val="center"/>
          </w:tcPr>
          <w:p>
            <w:pPr>
              <w:spacing w:line="340" w:lineRule="exact"/>
              <w:jc w:val="center"/>
              <w:rPr>
                <w:rFonts w:ascii="仿宋_GB2312" w:hAnsiTheme="minorEastAsia"/>
                <w:sz w:val="24"/>
              </w:rPr>
            </w:pPr>
            <w:r>
              <w:rPr>
                <w:rFonts w:hint="eastAsia" w:ascii="仿宋_GB2312" w:hAnsiTheme="minorEastAsia"/>
                <w:sz w:val="24"/>
              </w:rPr>
              <w:t>40</w:t>
            </w:r>
          </w:p>
        </w:tc>
        <w:tc>
          <w:tcPr>
            <w:tcW w:w="5462" w:type="dxa"/>
          </w:tcPr>
          <w:p>
            <w:pPr>
              <w:spacing w:line="340" w:lineRule="exact"/>
              <w:jc w:val="left"/>
              <w:rPr>
                <w:rFonts w:ascii="仿宋_GB2312"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atLeast"/>
        </w:trPr>
        <w:tc>
          <w:tcPr>
            <w:tcW w:w="699" w:type="dxa"/>
            <w:vMerge w:val="restart"/>
            <w:vAlign w:val="center"/>
          </w:tcPr>
          <w:p>
            <w:pPr>
              <w:spacing w:line="340" w:lineRule="exact"/>
              <w:jc w:val="center"/>
              <w:rPr>
                <w:rFonts w:ascii="仿宋_GB2312" w:hAnsiTheme="minorEastAsia"/>
                <w:sz w:val="24"/>
              </w:rPr>
            </w:pPr>
            <w:r>
              <w:rPr>
                <w:rFonts w:hint="eastAsia" w:ascii="仿宋_GB2312" w:hAnsiTheme="minorEastAsia"/>
                <w:sz w:val="24"/>
              </w:rPr>
              <w:t>商务评审</w:t>
            </w:r>
          </w:p>
        </w:tc>
        <w:tc>
          <w:tcPr>
            <w:tcW w:w="2448" w:type="dxa"/>
            <w:vAlign w:val="center"/>
          </w:tcPr>
          <w:p>
            <w:pPr>
              <w:spacing w:line="340" w:lineRule="exact"/>
              <w:jc w:val="center"/>
              <w:rPr>
                <w:rFonts w:ascii="仿宋_GB2312" w:hAnsiTheme="minorEastAsia"/>
                <w:sz w:val="24"/>
              </w:rPr>
            </w:pPr>
            <w:r>
              <w:rPr>
                <w:rFonts w:hint="eastAsia" w:ascii="仿宋_GB2312" w:hAnsiTheme="minorEastAsia"/>
                <w:sz w:val="24"/>
              </w:rPr>
              <w:t>商务响应</w:t>
            </w:r>
          </w:p>
        </w:tc>
        <w:tc>
          <w:tcPr>
            <w:tcW w:w="774" w:type="dxa"/>
            <w:vAlign w:val="center"/>
          </w:tcPr>
          <w:p>
            <w:pPr>
              <w:spacing w:line="340" w:lineRule="exact"/>
              <w:jc w:val="center"/>
              <w:rPr>
                <w:rFonts w:ascii="仿宋_GB2312" w:hAnsiTheme="minorEastAsia"/>
                <w:sz w:val="24"/>
              </w:rPr>
            </w:pPr>
            <w:r>
              <w:rPr>
                <w:rFonts w:hint="eastAsia" w:ascii="仿宋_GB2312" w:hAnsiTheme="minorEastAsia"/>
                <w:sz w:val="24"/>
              </w:rPr>
              <w:t>15</w:t>
            </w:r>
          </w:p>
        </w:tc>
        <w:tc>
          <w:tcPr>
            <w:tcW w:w="5462" w:type="dxa"/>
            <w:vAlign w:val="center"/>
          </w:tcPr>
          <w:p>
            <w:pPr>
              <w:spacing w:line="340" w:lineRule="exact"/>
              <w:ind w:firstLine="480"/>
              <w:jc w:val="left"/>
              <w:rPr>
                <w:rFonts w:ascii="仿宋_GB2312" w:hAnsiTheme="minorEastAsia"/>
                <w:sz w:val="24"/>
              </w:rPr>
            </w:pPr>
            <w:r>
              <w:rPr>
                <w:rFonts w:hint="eastAsia" w:ascii="仿宋_GB2312" w:hAnsiTheme="minorEastAsia"/>
                <w:sz w:val="24"/>
              </w:rPr>
              <w:t>由评委参照磋商文件要求，对供应商的商务响应、商务承诺、资信等情况进行比较、评议。</w:t>
            </w:r>
          </w:p>
          <w:p>
            <w:pPr>
              <w:spacing w:line="340" w:lineRule="exact"/>
              <w:ind w:firstLine="480"/>
              <w:jc w:val="left"/>
              <w:rPr>
                <w:rFonts w:ascii="仿宋_GB2312" w:hAnsiTheme="minorEastAsia"/>
                <w:sz w:val="24"/>
              </w:rPr>
            </w:pPr>
            <w:r>
              <w:rPr>
                <w:rFonts w:hint="eastAsia" w:ascii="仿宋_GB2312" w:hAnsiTheme="minorEastAsia"/>
                <w:sz w:val="24"/>
              </w:rPr>
              <w:t>商务响应优秀，全面且优于磋商文件和采购人要求的，得15～11分；</w:t>
            </w:r>
          </w:p>
          <w:p>
            <w:pPr>
              <w:spacing w:line="340" w:lineRule="exact"/>
              <w:ind w:firstLine="480"/>
              <w:jc w:val="left"/>
              <w:rPr>
                <w:rFonts w:ascii="仿宋_GB2312" w:hAnsiTheme="minorEastAsia"/>
                <w:sz w:val="24"/>
              </w:rPr>
            </w:pPr>
            <w:r>
              <w:rPr>
                <w:rFonts w:hint="eastAsia" w:ascii="仿宋_GB2312" w:hAnsiTheme="minorEastAsia"/>
                <w:sz w:val="24"/>
              </w:rPr>
              <w:t>商务响应良好且满足磋商文件和采购人要求的，得11～7分；</w:t>
            </w:r>
          </w:p>
          <w:p>
            <w:pPr>
              <w:spacing w:line="340" w:lineRule="exact"/>
              <w:ind w:firstLine="480"/>
              <w:jc w:val="left"/>
              <w:rPr>
                <w:rFonts w:ascii="仿宋_GB2312" w:hAnsiTheme="minorEastAsia"/>
                <w:sz w:val="24"/>
              </w:rPr>
            </w:pPr>
            <w:r>
              <w:rPr>
                <w:rFonts w:hint="eastAsia" w:ascii="仿宋_GB2312" w:hAnsiTheme="minorEastAsia"/>
                <w:sz w:val="24"/>
              </w:rPr>
              <w:t>商务响应基本满足磋商文件和采购人要求的，得7～3分；</w:t>
            </w:r>
          </w:p>
          <w:p>
            <w:pPr>
              <w:spacing w:line="340" w:lineRule="exact"/>
              <w:ind w:firstLine="480"/>
              <w:jc w:val="left"/>
              <w:rPr>
                <w:rFonts w:ascii="仿宋_GB2312" w:hAnsiTheme="minorEastAsia"/>
                <w:sz w:val="24"/>
              </w:rPr>
            </w:pPr>
            <w:r>
              <w:rPr>
                <w:rFonts w:hint="eastAsia" w:ascii="仿宋_GB2312" w:hAnsiTheme="minorEastAsia"/>
                <w:sz w:val="24"/>
              </w:rPr>
              <w:t>商务响应较差的，得3～0分。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atLeast"/>
        </w:trPr>
        <w:tc>
          <w:tcPr>
            <w:tcW w:w="699" w:type="dxa"/>
            <w:vMerge w:val="continue"/>
            <w:vAlign w:val="center"/>
          </w:tcPr>
          <w:p>
            <w:pPr>
              <w:spacing w:line="340" w:lineRule="exact"/>
              <w:jc w:val="center"/>
              <w:rPr>
                <w:rFonts w:ascii="仿宋_GB2312" w:hAnsiTheme="minorEastAsia"/>
                <w:sz w:val="24"/>
              </w:rPr>
            </w:pPr>
          </w:p>
        </w:tc>
        <w:tc>
          <w:tcPr>
            <w:tcW w:w="2448" w:type="dxa"/>
            <w:vAlign w:val="center"/>
          </w:tcPr>
          <w:p>
            <w:pPr>
              <w:spacing w:line="340" w:lineRule="exact"/>
              <w:jc w:val="center"/>
              <w:rPr>
                <w:rFonts w:ascii="仿宋_GB2312" w:hAnsiTheme="minorEastAsia"/>
                <w:sz w:val="24"/>
              </w:rPr>
            </w:pPr>
            <w:r>
              <w:rPr>
                <w:rFonts w:hint="eastAsia" w:ascii="仿宋_GB2312" w:hAnsiTheme="minorEastAsia"/>
                <w:sz w:val="24"/>
              </w:rPr>
              <w:t>售后服务</w:t>
            </w:r>
          </w:p>
        </w:tc>
        <w:tc>
          <w:tcPr>
            <w:tcW w:w="774" w:type="dxa"/>
            <w:vAlign w:val="center"/>
          </w:tcPr>
          <w:p>
            <w:pPr>
              <w:spacing w:line="340" w:lineRule="exact"/>
              <w:jc w:val="center"/>
              <w:rPr>
                <w:rFonts w:ascii="仿宋_GB2312" w:hAnsiTheme="minorEastAsia"/>
                <w:sz w:val="24"/>
              </w:rPr>
            </w:pPr>
            <w:r>
              <w:rPr>
                <w:rFonts w:hint="eastAsia" w:ascii="仿宋_GB2312" w:hAnsiTheme="minorEastAsia"/>
                <w:sz w:val="24"/>
              </w:rPr>
              <w:t>15</w:t>
            </w:r>
          </w:p>
        </w:tc>
        <w:tc>
          <w:tcPr>
            <w:tcW w:w="5462" w:type="dxa"/>
            <w:vAlign w:val="center"/>
          </w:tcPr>
          <w:p>
            <w:pPr>
              <w:spacing w:line="340" w:lineRule="exact"/>
              <w:ind w:firstLine="480"/>
              <w:jc w:val="left"/>
              <w:rPr>
                <w:rFonts w:ascii="仿宋_GB2312" w:hAnsiTheme="minorEastAsia"/>
                <w:sz w:val="24"/>
              </w:rPr>
            </w:pPr>
            <w:r>
              <w:rPr>
                <w:rFonts w:hint="eastAsia" w:ascii="仿宋_GB2312" w:hAnsiTheme="minorEastAsia"/>
                <w:sz w:val="24"/>
              </w:rPr>
              <w:t>由评委根据各供应商的售后服务机构建设、售后服务响应、售后服务配件供应、故障处置及时、售后服务期限及技术支持服务等进行比较、评议。</w:t>
            </w:r>
          </w:p>
          <w:p>
            <w:pPr>
              <w:spacing w:line="340" w:lineRule="exact"/>
              <w:ind w:firstLine="480"/>
              <w:jc w:val="left"/>
              <w:rPr>
                <w:rFonts w:ascii="仿宋_GB2312" w:hAnsiTheme="minorEastAsia"/>
                <w:sz w:val="24"/>
              </w:rPr>
            </w:pPr>
            <w:r>
              <w:rPr>
                <w:rFonts w:hint="eastAsia" w:ascii="仿宋_GB2312" w:hAnsiTheme="minorEastAsia"/>
                <w:sz w:val="24"/>
              </w:rPr>
              <w:t>优秀的得15～11分；良好的得11～7分；一般的得7～3分；较差的得3～0分。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699" w:type="dxa"/>
            <w:vMerge w:val="continue"/>
            <w:vAlign w:val="center"/>
          </w:tcPr>
          <w:p>
            <w:pPr>
              <w:spacing w:line="340" w:lineRule="exact"/>
              <w:jc w:val="center"/>
              <w:rPr>
                <w:rFonts w:ascii="仿宋_GB2312" w:hAnsiTheme="minorEastAsia"/>
                <w:sz w:val="24"/>
              </w:rPr>
            </w:pPr>
          </w:p>
        </w:tc>
        <w:tc>
          <w:tcPr>
            <w:tcW w:w="2448" w:type="dxa"/>
            <w:vAlign w:val="center"/>
          </w:tcPr>
          <w:p>
            <w:pPr>
              <w:spacing w:line="340" w:lineRule="exact"/>
              <w:jc w:val="center"/>
              <w:rPr>
                <w:rFonts w:ascii="仿宋_GB2312" w:hAnsiTheme="minorEastAsia"/>
                <w:sz w:val="24"/>
              </w:rPr>
            </w:pPr>
            <w:r>
              <w:rPr>
                <w:rFonts w:hint="eastAsia" w:ascii="仿宋_GB2312" w:hAnsiTheme="minorEastAsia"/>
                <w:sz w:val="24"/>
              </w:rPr>
              <w:t>商务评分小计</w:t>
            </w:r>
          </w:p>
        </w:tc>
        <w:tc>
          <w:tcPr>
            <w:tcW w:w="774" w:type="dxa"/>
            <w:vAlign w:val="center"/>
          </w:tcPr>
          <w:p>
            <w:pPr>
              <w:spacing w:line="340" w:lineRule="exact"/>
              <w:jc w:val="center"/>
              <w:rPr>
                <w:rFonts w:ascii="仿宋_GB2312" w:hAnsiTheme="minorEastAsia"/>
                <w:sz w:val="24"/>
              </w:rPr>
            </w:pPr>
            <w:r>
              <w:rPr>
                <w:rFonts w:hint="eastAsia" w:ascii="仿宋_GB2312" w:hAnsiTheme="minorEastAsia"/>
                <w:sz w:val="24"/>
              </w:rPr>
              <w:t>30</w:t>
            </w:r>
          </w:p>
        </w:tc>
        <w:tc>
          <w:tcPr>
            <w:tcW w:w="5462" w:type="dxa"/>
            <w:vAlign w:val="center"/>
          </w:tcPr>
          <w:p>
            <w:pPr>
              <w:spacing w:line="340" w:lineRule="exact"/>
              <w:jc w:val="left"/>
              <w:rPr>
                <w:rFonts w:ascii="仿宋_GB2312"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trPr>
        <w:tc>
          <w:tcPr>
            <w:tcW w:w="3147" w:type="dxa"/>
            <w:gridSpan w:val="2"/>
            <w:vAlign w:val="center"/>
          </w:tcPr>
          <w:p>
            <w:pPr>
              <w:spacing w:line="340" w:lineRule="exact"/>
              <w:jc w:val="center"/>
              <w:rPr>
                <w:rFonts w:ascii="仿宋_GB2312" w:hAnsiTheme="minorEastAsia"/>
                <w:sz w:val="24"/>
              </w:rPr>
            </w:pPr>
            <w:r>
              <w:rPr>
                <w:rFonts w:hint="eastAsia" w:ascii="仿宋_GB2312" w:hAnsiTheme="minorEastAsia"/>
                <w:sz w:val="24"/>
              </w:rPr>
              <w:t>技术、商务评分合计</w:t>
            </w:r>
          </w:p>
        </w:tc>
        <w:tc>
          <w:tcPr>
            <w:tcW w:w="774" w:type="dxa"/>
            <w:vAlign w:val="center"/>
          </w:tcPr>
          <w:p>
            <w:pPr>
              <w:spacing w:line="340" w:lineRule="exact"/>
              <w:jc w:val="center"/>
              <w:rPr>
                <w:rFonts w:ascii="仿宋_GB2312" w:hAnsiTheme="minorEastAsia"/>
                <w:sz w:val="24"/>
              </w:rPr>
            </w:pPr>
            <w:r>
              <w:rPr>
                <w:rFonts w:hint="eastAsia" w:ascii="仿宋_GB2312" w:hAnsiTheme="minorEastAsia"/>
                <w:sz w:val="24"/>
              </w:rPr>
              <w:t>70</w:t>
            </w:r>
          </w:p>
        </w:tc>
        <w:tc>
          <w:tcPr>
            <w:tcW w:w="5462" w:type="dxa"/>
            <w:vAlign w:val="center"/>
          </w:tcPr>
          <w:p>
            <w:pPr>
              <w:spacing w:line="340" w:lineRule="exact"/>
              <w:jc w:val="left"/>
              <w:rPr>
                <w:rFonts w:ascii="仿宋_GB2312" w:hAnsiTheme="minorEastAsia"/>
                <w:sz w:val="24"/>
              </w:rPr>
            </w:pPr>
          </w:p>
        </w:tc>
      </w:tr>
    </w:tbl>
    <w:p>
      <w:pPr>
        <w:jc w:val="left"/>
        <w:rPr>
          <w:rFonts w:ascii="仿宋_GB2312" w:hAnsiTheme="minorEastAsia"/>
          <w:sz w:val="24"/>
        </w:rPr>
      </w:pPr>
      <w:r>
        <w:rPr>
          <w:rFonts w:hint="eastAsia" w:ascii="仿宋_GB2312" w:hAnsiTheme="minorEastAsia"/>
          <w:sz w:val="24"/>
        </w:rPr>
        <w:t>备注：评委对各响应文件进行比较后，根据评分标准进行相应地评分，精确到小数点后2位。</w:t>
      </w:r>
    </w:p>
    <w:p>
      <w:pPr>
        <w:jc w:val="left"/>
        <w:rPr>
          <w:rFonts w:ascii="仿宋_GB2312" w:hAnsiTheme="minorEastAsia"/>
          <w:b/>
          <w:sz w:val="24"/>
        </w:rPr>
      </w:pPr>
      <w:r>
        <w:rPr>
          <w:rFonts w:hint="eastAsia" w:ascii="仿宋_GB2312" w:hAnsiTheme="minorEastAsia"/>
          <w:sz w:val="24"/>
        </w:rPr>
        <w:br w:type="page"/>
      </w:r>
      <w:r>
        <w:rPr>
          <w:rFonts w:hint="eastAsia" w:ascii="仿宋_GB2312" w:hAnsiTheme="minorEastAsia"/>
          <w:b/>
          <w:sz w:val="24"/>
        </w:rPr>
        <w:t xml:space="preserve">附表3 </w:t>
      </w:r>
    </w:p>
    <w:p>
      <w:pPr>
        <w:snapToGrid w:val="0"/>
        <w:spacing w:line="360" w:lineRule="auto"/>
        <w:jc w:val="center"/>
        <w:rPr>
          <w:rFonts w:ascii="仿宋_GB2312" w:cs="宋体" w:hAnsiTheme="minorEastAsia"/>
          <w:b/>
          <w:sz w:val="28"/>
          <w:szCs w:val="28"/>
        </w:rPr>
      </w:pPr>
      <w:r>
        <w:rPr>
          <w:rFonts w:hint="eastAsia" w:ascii="仿宋_GB2312" w:cs="宋体" w:hAnsiTheme="minorEastAsia"/>
          <w:b/>
          <w:sz w:val="28"/>
          <w:szCs w:val="28"/>
        </w:rPr>
        <w:t>价格评审表</w:t>
      </w:r>
    </w:p>
    <w:tbl>
      <w:tblPr>
        <w:tblStyle w:val="7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3"/>
        <w:gridCol w:w="910"/>
        <w:gridCol w:w="6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2163" w:type="dxa"/>
            <w:vAlign w:val="center"/>
          </w:tcPr>
          <w:p>
            <w:pPr>
              <w:spacing w:line="340" w:lineRule="exact"/>
              <w:jc w:val="center"/>
              <w:rPr>
                <w:rFonts w:ascii="仿宋_GB2312" w:hAnsiTheme="minorEastAsia"/>
                <w:b/>
                <w:sz w:val="24"/>
              </w:rPr>
            </w:pPr>
            <w:r>
              <w:rPr>
                <w:rFonts w:hint="eastAsia" w:ascii="仿宋_GB2312" w:hAnsiTheme="minorEastAsia"/>
                <w:b/>
                <w:sz w:val="24"/>
              </w:rPr>
              <w:t>评审内容</w:t>
            </w:r>
          </w:p>
        </w:tc>
        <w:tc>
          <w:tcPr>
            <w:tcW w:w="910" w:type="dxa"/>
            <w:vAlign w:val="center"/>
          </w:tcPr>
          <w:p>
            <w:pPr>
              <w:spacing w:line="340" w:lineRule="exact"/>
              <w:jc w:val="center"/>
              <w:rPr>
                <w:rFonts w:ascii="仿宋_GB2312" w:hAnsiTheme="minorEastAsia"/>
                <w:b/>
                <w:sz w:val="24"/>
              </w:rPr>
            </w:pPr>
            <w:r>
              <w:rPr>
                <w:rFonts w:hint="eastAsia" w:ascii="仿宋_GB2312" w:hAnsiTheme="minorEastAsia"/>
                <w:b/>
                <w:sz w:val="24"/>
              </w:rPr>
              <w:t>分值</w:t>
            </w:r>
          </w:p>
        </w:tc>
        <w:tc>
          <w:tcPr>
            <w:tcW w:w="6107" w:type="dxa"/>
            <w:vAlign w:val="center"/>
          </w:tcPr>
          <w:p>
            <w:pPr>
              <w:spacing w:line="340" w:lineRule="exact"/>
              <w:jc w:val="center"/>
              <w:rPr>
                <w:rFonts w:ascii="仿宋_GB2312" w:hAnsiTheme="minorEastAsia"/>
                <w:b/>
                <w:sz w:val="24"/>
              </w:rPr>
            </w:pPr>
            <w:r>
              <w:rPr>
                <w:rFonts w:hint="eastAsia" w:ascii="仿宋_GB2312" w:hAnsiTheme="minorEastAsia"/>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2163" w:type="dxa"/>
            <w:vAlign w:val="center"/>
          </w:tcPr>
          <w:p>
            <w:pPr>
              <w:jc w:val="center"/>
              <w:rPr>
                <w:rFonts w:ascii="仿宋_GB2312" w:hAnsiTheme="minorEastAsia"/>
                <w:sz w:val="24"/>
              </w:rPr>
            </w:pPr>
            <w:r>
              <w:rPr>
                <w:rFonts w:hint="eastAsia" w:ascii="仿宋_GB2312" w:hAnsiTheme="minorEastAsia"/>
                <w:sz w:val="24"/>
              </w:rPr>
              <w:t>供应商价格评分</w:t>
            </w:r>
          </w:p>
        </w:tc>
        <w:tc>
          <w:tcPr>
            <w:tcW w:w="910" w:type="dxa"/>
            <w:vAlign w:val="center"/>
          </w:tcPr>
          <w:p>
            <w:pPr>
              <w:jc w:val="center"/>
              <w:rPr>
                <w:rFonts w:ascii="仿宋_GB2312" w:hAnsiTheme="minorEastAsia"/>
                <w:sz w:val="24"/>
              </w:rPr>
            </w:pPr>
            <w:r>
              <w:rPr>
                <w:rFonts w:hint="eastAsia" w:ascii="仿宋_GB2312" w:hAnsiTheme="minorEastAsia"/>
                <w:sz w:val="24"/>
              </w:rPr>
              <w:t>30</w:t>
            </w:r>
          </w:p>
        </w:tc>
        <w:tc>
          <w:tcPr>
            <w:tcW w:w="6107" w:type="dxa"/>
            <w:vAlign w:val="center"/>
          </w:tcPr>
          <w:p>
            <w:pPr>
              <w:ind w:firstLine="480"/>
              <w:jc w:val="left"/>
              <w:rPr>
                <w:rFonts w:ascii="仿宋_GB2312" w:hAnsiTheme="minorEastAsia"/>
                <w:bCs/>
                <w:sz w:val="24"/>
              </w:rPr>
            </w:pPr>
            <w:bookmarkStart w:id="482" w:name="_Toc433900523"/>
            <w:r>
              <w:rPr>
                <w:rFonts w:hint="eastAsia" w:ascii="仿宋_GB2312" w:hAnsiTheme="minorEastAsia"/>
                <w:bCs/>
                <w:sz w:val="24"/>
              </w:rPr>
              <w:t>以通过初步评审的所有有效响应供应商的报价为基础计算算术平均值，所有有效响应报价计算出的算术平均值即为评审基准价。供应商响应报价等于或低于基准价的得满分；供应商响应报价与基准价相比每上浮动1%扣0.3分，扣完为止。（扣减分值的中间值用插入法，小数点后保留两位。）</w:t>
            </w:r>
            <w:bookmarkEnd w:id="482"/>
          </w:p>
        </w:tc>
      </w:tr>
    </w:tbl>
    <w:p>
      <w:pPr>
        <w:spacing w:line="460" w:lineRule="exact"/>
        <w:ind w:firstLine="482"/>
        <w:rPr>
          <w:rFonts w:ascii="仿宋_GB2312" w:hAnsiTheme="minorEastAsia"/>
          <w:b/>
          <w:sz w:val="24"/>
        </w:rPr>
      </w:pPr>
    </w:p>
    <w:p>
      <w:pPr>
        <w:spacing w:line="440" w:lineRule="exact"/>
        <w:rPr>
          <w:rFonts w:ascii="仿宋_GB2312" w:hAnsiTheme="minorEastAsia"/>
          <w:b/>
          <w:sz w:val="24"/>
        </w:rPr>
      </w:pPr>
    </w:p>
    <w:p>
      <w:pPr>
        <w:spacing w:line="440" w:lineRule="exact"/>
        <w:ind w:firstLine="424" w:firstLineChars="176"/>
        <w:rPr>
          <w:rFonts w:ascii="仿宋_GB2312" w:hAnsiTheme="minorEastAsia"/>
          <w:b/>
          <w:sz w:val="24"/>
        </w:rPr>
      </w:pPr>
      <w:r>
        <w:rPr>
          <w:rFonts w:hint="eastAsia" w:ascii="仿宋_GB2312" w:hAnsiTheme="minorEastAsia"/>
          <w:b/>
          <w:sz w:val="24"/>
        </w:rPr>
        <w:t>七、成交通知</w:t>
      </w:r>
    </w:p>
    <w:p>
      <w:pPr>
        <w:spacing w:line="440" w:lineRule="exact"/>
        <w:ind w:firstLine="422" w:firstLineChars="176"/>
        <w:rPr>
          <w:rFonts w:ascii="仿宋_GB2312" w:hAnsiTheme="minorEastAsia"/>
          <w:sz w:val="24"/>
        </w:rPr>
      </w:pPr>
      <w:r>
        <w:rPr>
          <w:rFonts w:hint="eastAsia" w:ascii="仿宋_GB2312" w:hAnsiTheme="minorEastAsia"/>
          <w:sz w:val="24"/>
        </w:rPr>
        <w:t>1．磋商结束5日内，我公司将以书面形式发出《竞争性磋商成交通知书》。《竞争性磋商成交通知书》一经发出即发生法律效力。</w:t>
      </w:r>
    </w:p>
    <w:p>
      <w:pPr>
        <w:spacing w:line="440" w:lineRule="exact"/>
        <w:ind w:firstLine="422" w:firstLineChars="176"/>
        <w:rPr>
          <w:rFonts w:ascii="仿宋_GB2312" w:hAnsiTheme="minorEastAsia"/>
          <w:sz w:val="24"/>
        </w:rPr>
      </w:pPr>
      <w:r>
        <w:rPr>
          <w:rFonts w:hint="eastAsia" w:ascii="仿宋_GB2312" w:hAnsiTheme="minorEastAsia"/>
          <w:sz w:val="24"/>
        </w:rPr>
        <w:t>2．《竞争性磋商成交通知书》将作为签订合同或协议的依据。</w:t>
      </w:r>
    </w:p>
    <w:p>
      <w:pPr>
        <w:spacing w:line="440" w:lineRule="exact"/>
        <w:ind w:firstLine="424" w:firstLineChars="176"/>
        <w:rPr>
          <w:rFonts w:ascii="仿宋_GB2312" w:hAnsiTheme="minorEastAsia"/>
          <w:b/>
          <w:sz w:val="24"/>
        </w:rPr>
      </w:pPr>
      <w:r>
        <w:rPr>
          <w:rFonts w:hint="eastAsia" w:ascii="仿宋_GB2312" w:hAnsiTheme="minorEastAsia"/>
          <w:b/>
          <w:sz w:val="24"/>
        </w:rPr>
        <w:t>八、签订合同</w:t>
      </w:r>
    </w:p>
    <w:p>
      <w:pPr>
        <w:spacing w:line="440" w:lineRule="exact"/>
        <w:ind w:firstLine="424" w:firstLineChars="177"/>
        <w:rPr>
          <w:rFonts w:ascii="仿宋_GB2312" w:hAnsiTheme="minorEastAsia"/>
          <w:sz w:val="24"/>
        </w:rPr>
      </w:pPr>
      <w:r>
        <w:rPr>
          <w:rFonts w:hint="eastAsia" w:ascii="仿宋_GB2312" w:hAnsiTheme="minorEastAsia"/>
          <w:sz w:val="24"/>
        </w:rPr>
        <w:t>1．成交单位收到《竞争性磋商成交通知书》后5个工作日内与我公司属下单位台山汽车总站签订合同。</w:t>
      </w:r>
    </w:p>
    <w:p>
      <w:pPr>
        <w:spacing w:line="440" w:lineRule="exact"/>
        <w:ind w:firstLine="424" w:firstLineChars="177"/>
        <w:rPr>
          <w:rFonts w:ascii="仿宋_GB2312" w:hAnsiTheme="minorEastAsia"/>
          <w:sz w:val="24"/>
        </w:rPr>
      </w:pPr>
      <w:r>
        <w:rPr>
          <w:rFonts w:hint="eastAsia" w:ascii="仿宋_GB2312" w:hAnsiTheme="minorEastAsia"/>
          <w:sz w:val="24"/>
        </w:rPr>
        <w:t>2．签订合同时，我公司根据需要有权对部分内容作局部调整或变更，但需经供需双方共同认定。</w:t>
      </w:r>
    </w:p>
    <w:p>
      <w:pPr>
        <w:pStyle w:val="33"/>
        <w:spacing w:line="440" w:lineRule="exact"/>
        <w:ind w:firstLine="424" w:firstLineChars="177"/>
        <w:rPr>
          <w:rFonts w:ascii="仿宋_GB2312" w:eastAsia="仿宋_GB2312" w:hAnsiTheme="minorEastAsia"/>
          <w:sz w:val="24"/>
        </w:rPr>
      </w:pPr>
      <w:r>
        <w:rPr>
          <w:rFonts w:hint="eastAsia" w:ascii="仿宋_GB2312" w:eastAsia="仿宋_GB2312" w:hAnsiTheme="minorEastAsia"/>
          <w:sz w:val="24"/>
        </w:rPr>
        <w:t>3．出现以下情况，则由我公司在参与磋商的供应商候选人中重新确定成交供应商：</w:t>
      </w:r>
    </w:p>
    <w:p>
      <w:pPr>
        <w:pStyle w:val="33"/>
        <w:spacing w:line="440" w:lineRule="exact"/>
        <w:ind w:firstLine="424" w:firstLineChars="177"/>
        <w:rPr>
          <w:rFonts w:ascii="仿宋_GB2312" w:eastAsia="仿宋_GB2312" w:hAnsiTheme="minorEastAsia"/>
          <w:sz w:val="24"/>
        </w:rPr>
      </w:pPr>
      <w:r>
        <w:rPr>
          <w:rFonts w:hint="eastAsia" w:ascii="仿宋_GB2312" w:eastAsia="仿宋_GB2312" w:hAnsiTheme="minorEastAsia"/>
          <w:sz w:val="24"/>
        </w:rPr>
        <w:t>(1)成交单位放弃成交项目或擅自在签订合同中改变最终承诺条款时；</w:t>
      </w:r>
    </w:p>
    <w:p>
      <w:pPr>
        <w:pStyle w:val="33"/>
        <w:spacing w:line="440" w:lineRule="exact"/>
        <w:ind w:firstLine="424" w:firstLineChars="177"/>
        <w:rPr>
          <w:rFonts w:ascii="仿宋_GB2312" w:eastAsia="仿宋_GB2312" w:hAnsiTheme="minorEastAsia"/>
          <w:b/>
          <w:sz w:val="24"/>
        </w:rPr>
      </w:pPr>
      <w:r>
        <w:rPr>
          <w:rFonts w:hint="eastAsia" w:ascii="仿宋_GB2312" w:eastAsia="仿宋_GB2312" w:hAnsiTheme="minorEastAsia"/>
          <w:sz w:val="24"/>
        </w:rPr>
        <w:t>(2)遇到政策性因素改变，本次竞争性磋商的结果不能满足政策性改变后的要求时。</w:t>
      </w:r>
    </w:p>
    <w:bookmarkEnd w:id="465"/>
    <w:bookmarkEnd w:id="466"/>
    <w:bookmarkEnd w:id="467"/>
    <w:bookmarkEnd w:id="468"/>
    <w:bookmarkEnd w:id="469"/>
    <w:bookmarkEnd w:id="470"/>
    <w:p>
      <w:pPr>
        <w:adjustRightInd w:val="0"/>
        <w:snapToGrid w:val="0"/>
        <w:spacing w:line="480" w:lineRule="exact"/>
        <w:ind w:firstLine="422" w:firstLineChars="176"/>
        <w:jc w:val="left"/>
        <w:rPr>
          <w:rFonts w:ascii="仿宋_GB2312" w:hAnsiTheme="minorEastAsia"/>
          <w:sz w:val="24"/>
          <w:szCs w:val="24"/>
        </w:rPr>
      </w:pPr>
      <w:bookmarkStart w:id="483" w:name="_Toc52021542"/>
      <w:bookmarkStart w:id="484" w:name="_Toc51756507"/>
      <w:bookmarkStart w:id="485" w:name="_Toc52027930"/>
      <w:bookmarkStart w:id="486" w:name="_Toc51939472"/>
      <w:bookmarkStart w:id="487" w:name="_Toc476976199"/>
      <w:bookmarkStart w:id="488" w:name="_Toc486671571"/>
      <w:bookmarkStart w:id="489" w:name="_Toc467236767"/>
      <w:bookmarkStart w:id="490" w:name="_Toc458262637"/>
      <w:bookmarkStart w:id="491" w:name="_Toc454701404"/>
    </w:p>
    <w:p>
      <w:pPr>
        <w:adjustRightInd w:val="0"/>
        <w:snapToGrid w:val="0"/>
        <w:spacing w:line="480" w:lineRule="exact"/>
        <w:ind w:firstLine="422" w:firstLineChars="176"/>
        <w:jc w:val="left"/>
        <w:rPr>
          <w:rFonts w:ascii="仿宋_GB2312" w:hAnsiTheme="minorEastAsia"/>
          <w:sz w:val="24"/>
          <w:szCs w:val="24"/>
        </w:rPr>
      </w:pPr>
    </w:p>
    <w:p>
      <w:pPr>
        <w:adjustRightInd w:val="0"/>
        <w:snapToGrid w:val="0"/>
        <w:spacing w:line="480" w:lineRule="exact"/>
        <w:ind w:firstLine="422" w:firstLineChars="176"/>
        <w:jc w:val="left"/>
        <w:rPr>
          <w:rFonts w:ascii="仿宋_GB2312" w:hAnsiTheme="minorEastAsia"/>
          <w:sz w:val="24"/>
          <w:szCs w:val="24"/>
        </w:rPr>
      </w:pPr>
    </w:p>
    <w:p>
      <w:pPr>
        <w:adjustRightInd w:val="0"/>
        <w:snapToGrid w:val="0"/>
        <w:spacing w:line="480" w:lineRule="exact"/>
        <w:ind w:firstLine="422" w:firstLineChars="176"/>
        <w:jc w:val="left"/>
        <w:rPr>
          <w:rFonts w:ascii="仿宋_GB2312" w:hAnsiTheme="minorEastAsia"/>
          <w:sz w:val="24"/>
          <w:szCs w:val="24"/>
        </w:rPr>
      </w:pPr>
    </w:p>
    <w:p>
      <w:pPr>
        <w:adjustRightInd w:val="0"/>
        <w:snapToGrid w:val="0"/>
        <w:spacing w:line="480" w:lineRule="exact"/>
        <w:ind w:firstLine="422" w:firstLineChars="176"/>
        <w:jc w:val="left"/>
        <w:rPr>
          <w:rFonts w:ascii="仿宋_GB2312" w:hAnsiTheme="minorEastAsia"/>
          <w:sz w:val="24"/>
          <w:szCs w:val="24"/>
        </w:rPr>
      </w:pPr>
    </w:p>
    <w:p>
      <w:pPr>
        <w:adjustRightInd w:val="0"/>
        <w:snapToGrid w:val="0"/>
        <w:spacing w:line="480" w:lineRule="exact"/>
        <w:ind w:firstLine="480" w:firstLineChars="200"/>
        <w:jc w:val="left"/>
        <w:rPr>
          <w:rFonts w:ascii="仿宋_GB2312" w:hAnsiTheme="minorEastAsia"/>
          <w:sz w:val="24"/>
          <w:szCs w:val="24"/>
        </w:rPr>
      </w:pPr>
    </w:p>
    <w:p>
      <w:pPr>
        <w:adjustRightInd w:val="0"/>
        <w:snapToGrid w:val="0"/>
        <w:spacing w:line="480" w:lineRule="exact"/>
        <w:ind w:firstLine="480" w:firstLineChars="200"/>
        <w:jc w:val="left"/>
        <w:rPr>
          <w:rFonts w:ascii="仿宋_GB2312" w:hAnsiTheme="minorEastAsia"/>
          <w:sz w:val="24"/>
          <w:szCs w:val="24"/>
        </w:rPr>
      </w:pPr>
    </w:p>
    <w:p>
      <w:pPr>
        <w:adjustRightInd w:val="0"/>
        <w:snapToGrid w:val="0"/>
        <w:spacing w:line="480" w:lineRule="exact"/>
        <w:ind w:firstLine="480" w:firstLineChars="200"/>
        <w:jc w:val="left"/>
        <w:rPr>
          <w:rFonts w:ascii="仿宋_GB2312" w:hAnsiTheme="minorEastAsia"/>
          <w:sz w:val="24"/>
          <w:szCs w:val="24"/>
        </w:rPr>
      </w:pPr>
    </w:p>
    <w:p>
      <w:pPr>
        <w:adjustRightInd w:val="0"/>
        <w:snapToGrid w:val="0"/>
        <w:spacing w:line="480" w:lineRule="exact"/>
        <w:ind w:firstLine="480" w:firstLineChars="200"/>
        <w:jc w:val="left"/>
        <w:rPr>
          <w:rFonts w:ascii="仿宋_GB2312" w:hAnsiTheme="minorEastAsia"/>
          <w:sz w:val="24"/>
          <w:szCs w:val="24"/>
        </w:rPr>
      </w:pPr>
    </w:p>
    <w:p>
      <w:pPr>
        <w:adjustRightInd w:val="0"/>
        <w:snapToGrid w:val="0"/>
        <w:spacing w:line="480" w:lineRule="exact"/>
        <w:ind w:firstLine="480" w:firstLineChars="200"/>
        <w:jc w:val="left"/>
        <w:rPr>
          <w:rFonts w:ascii="仿宋_GB2312" w:hAnsiTheme="minorEastAsia"/>
          <w:sz w:val="24"/>
          <w:szCs w:val="24"/>
        </w:rPr>
      </w:pPr>
    </w:p>
    <w:p>
      <w:pPr>
        <w:pStyle w:val="2"/>
        <w:spacing w:before="0" w:after="0" w:line="480" w:lineRule="auto"/>
        <w:jc w:val="center"/>
        <w:rPr>
          <w:rFonts w:ascii="仿宋_GB2312" w:eastAsia="仿宋_GB2312" w:hAnsiTheme="minorEastAsia"/>
          <w:sz w:val="72"/>
        </w:rPr>
      </w:pPr>
      <w:bookmarkStart w:id="492" w:name="_Toc469303411"/>
      <w:bookmarkStart w:id="493" w:name="_Toc480879038"/>
      <w:r>
        <w:rPr>
          <w:rFonts w:hint="eastAsia" w:ascii="仿宋_GB2312" w:eastAsia="仿宋_GB2312" w:hAnsiTheme="minorEastAsia"/>
          <w:sz w:val="72"/>
        </w:rPr>
        <w:t>第五部分</w:t>
      </w:r>
      <w:bookmarkEnd w:id="483"/>
      <w:bookmarkEnd w:id="484"/>
      <w:bookmarkEnd w:id="485"/>
      <w:bookmarkEnd w:id="486"/>
      <w:bookmarkEnd w:id="492"/>
      <w:bookmarkEnd w:id="493"/>
      <w:bookmarkStart w:id="494" w:name="_Toc51756508"/>
      <w:bookmarkStart w:id="495" w:name="_Toc51939473"/>
      <w:bookmarkStart w:id="496" w:name="_Toc52021543"/>
      <w:bookmarkStart w:id="497" w:name="_Toc52027931"/>
      <w:bookmarkStart w:id="498" w:name="_Toc154638813"/>
      <w:bookmarkStart w:id="499" w:name="_Toc154805348"/>
      <w:bookmarkStart w:id="500" w:name="_Toc159301781"/>
      <w:bookmarkStart w:id="501" w:name="_Toc183236118"/>
    </w:p>
    <w:p>
      <w:pPr>
        <w:pStyle w:val="2"/>
        <w:spacing w:before="0" w:after="0" w:line="480" w:lineRule="auto"/>
        <w:jc w:val="center"/>
        <w:rPr>
          <w:rFonts w:ascii="仿宋_GB2312" w:eastAsia="仿宋_GB2312" w:hAnsiTheme="minorEastAsia"/>
          <w:sz w:val="72"/>
        </w:rPr>
      </w:pPr>
      <w:bookmarkStart w:id="502" w:name="_Toc266306613"/>
      <w:bookmarkStart w:id="503" w:name="_Toc267251587"/>
      <w:bookmarkStart w:id="504" w:name="_Toc468807408"/>
      <w:bookmarkStart w:id="505" w:name="_Toc469303412"/>
      <w:bookmarkStart w:id="506" w:name="_Toc480879039"/>
      <w:r>
        <w:rPr>
          <w:rFonts w:hint="eastAsia" w:ascii="仿宋_GB2312" w:eastAsia="仿宋_GB2312" w:hAnsiTheme="minorEastAsia"/>
          <w:sz w:val="72"/>
        </w:rPr>
        <w:t>附 件</w:t>
      </w:r>
      <w:bookmarkEnd w:id="494"/>
      <w:bookmarkEnd w:id="495"/>
      <w:bookmarkEnd w:id="496"/>
      <w:bookmarkEnd w:id="497"/>
      <w:bookmarkEnd w:id="498"/>
      <w:bookmarkEnd w:id="499"/>
      <w:bookmarkEnd w:id="500"/>
      <w:bookmarkEnd w:id="501"/>
      <w:bookmarkEnd w:id="502"/>
      <w:bookmarkEnd w:id="503"/>
      <w:bookmarkEnd w:id="504"/>
      <w:bookmarkEnd w:id="505"/>
      <w:bookmarkEnd w:id="506"/>
      <w:bookmarkStart w:id="507" w:name="_Toc154638814"/>
      <w:bookmarkStart w:id="508" w:name="_Toc154805349"/>
      <w:bookmarkStart w:id="509" w:name="_Toc159301782"/>
      <w:bookmarkStart w:id="510" w:name="_Toc183236119"/>
    </w:p>
    <w:p>
      <w:pPr>
        <w:pStyle w:val="2"/>
        <w:spacing w:before="0" w:after="0" w:line="480" w:lineRule="auto"/>
        <w:jc w:val="center"/>
        <w:rPr>
          <w:rFonts w:ascii="仿宋_GB2312" w:eastAsia="仿宋_GB2312" w:hAnsiTheme="minorEastAsia"/>
          <w:sz w:val="72"/>
        </w:rPr>
      </w:pPr>
      <w:bookmarkStart w:id="511" w:name="_Toc266306614"/>
      <w:bookmarkStart w:id="512" w:name="_Toc267251588"/>
      <w:bookmarkStart w:id="513" w:name="_Toc468807409"/>
      <w:bookmarkStart w:id="514" w:name="_Toc469303413"/>
      <w:bookmarkStart w:id="515" w:name="_Toc480879040"/>
      <w:r>
        <w:rPr>
          <w:rFonts w:hint="eastAsia" w:ascii="仿宋_GB2312" w:eastAsia="仿宋_GB2312" w:hAnsiTheme="minorEastAsia"/>
          <w:sz w:val="72"/>
        </w:rPr>
        <w:t>响应文件格式</w:t>
      </w:r>
      <w:bookmarkEnd w:id="487"/>
      <w:bookmarkEnd w:id="488"/>
      <w:bookmarkEnd w:id="489"/>
      <w:bookmarkEnd w:id="490"/>
      <w:bookmarkEnd w:id="491"/>
      <w:bookmarkEnd w:id="507"/>
      <w:bookmarkEnd w:id="508"/>
      <w:bookmarkEnd w:id="509"/>
      <w:bookmarkEnd w:id="510"/>
      <w:bookmarkEnd w:id="511"/>
      <w:bookmarkEnd w:id="512"/>
      <w:bookmarkEnd w:id="513"/>
      <w:bookmarkEnd w:id="514"/>
      <w:bookmarkEnd w:id="515"/>
    </w:p>
    <w:p>
      <w:pPr>
        <w:rPr>
          <w:rFonts w:ascii="仿宋_GB2312" w:hAnsiTheme="minorEastAsia"/>
          <w:sz w:val="24"/>
        </w:rPr>
      </w:pPr>
      <w:bookmarkStart w:id="516" w:name="_Toc454701405"/>
      <w:bookmarkStart w:id="517" w:name="_Toc458262638"/>
      <w:bookmarkStart w:id="518" w:name="_Toc467236768"/>
      <w:bookmarkStart w:id="519" w:name="_Toc476976200"/>
      <w:bookmarkStart w:id="520" w:name="_Toc486671572"/>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p>
    <w:p>
      <w:pPr>
        <w:rPr>
          <w:rFonts w:ascii="仿宋_GB2312" w:hAnsiTheme="minorEastAsia"/>
          <w:sz w:val="24"/>
        </w:rPr>
      </w:pPr>
      <w:r>
        <w:rPr>
          <w:rFonts w:hint="eastAsia" w:ascii="仿宋_GB2312" w:hAnsiTheme="minorEastAsia"/>
          <w:sz w:val="24"/>
        </w:rPr>
        <w:br w:type="page"/>
      </w:r>
    </w:p>
    <w:p>
      <w:pPr>
        <w:pStyle w:val="3"/>
        <w:jc w:val="left"/>
        <w:rPr>
          <w:rFonts w:ascii="仿宋_GB2312"/>
        </w:rPr>
      </w:pPr>
      <w:bookmarkStart w:id="521" w:name="_Toc469303414"/>
      <w:bookmarkStart w:id="522" w:name="_Toc480879041"/>
      <w:r>
        <w:rPr>
          <w:rFonts w:hint="eastAsia" w:ascii="仿宋_GB2312"/>
        </w:rPr>
        <w:t>附件一：                 磋 商 书</w:t>
      </w:r>
      <w:bookmarkEnd w:id="516"/>
      <w:bookmarkEnd w:id="517"/>
      <w:bookmarkEnd w:id="518"/>
      <w:bookmarkEnd w:id="519"/>
      <w:bookmarkEnd w:id="520"/>
      <w:bookmarkEnd w:id="521"/>
      <w:bookmarkEnd w:id="522"/>
    </w:p>
    <w:p>
      <w:pPr>
        <w:spacing w:line="380" w:lineRule="exact"/>
        <w:rPr>
          <w:rFonts w:ascii="仿宋_GB2312" w:hAnsiTheme="minorEastAsia"/>
          <w:sz w:val="24"/>
        </w:rPr>
      </w:pPr>
      <w:r>
        <w:rPr>
          <w:rFonts w:hint="eastAsia" w:ascii="仿宋_GB2312" w:hAnsiTheme="minorEastAsia"/>
          <w:sz w:val="24"/>
        </w:rPr>
        <w:t>致：</w:t>
      </w:r>
      <w:r>
        <w:rPr>
          <w:rFonts w:hint="eastAsia" w:ascii="仿宋_GB2312" w:hAnsiTheme="minorEastAsia"/>
          <w:sz w:val="24"/>
          <w:u w:val="single"/>
        </w:rPr>
        <w:t>广东省江门市汽运集团有限公司</w:t>
      </w:r>
    </w:p>
    <w:p>
      <w:pPr>
        <w:spacing w:line="380" w:lineRule="exact"/>
        <w:ind w:firstLine="480"/>
        <w:rPr>
          <w:rFonts w:ascii="仿宋_GB2312" w:hAnsiTheme="minorEastAsia"/>
          <w:sz w:val="24"/>
        </w:rPr>
      </w:pPr>
      <w:r>
        <w:rPr>
          <w:rFonts w:hint="eastAsia" w:ascii="仿宋_GB2312" w:hAnsiTheme="minorEastAsia"/>
          <w:sz w:val="24"/>
        </w:rPr>
        <w:t>根据贵方为</w:t>
      </w:r>
      <w:r>
        <w:rPr>
          <w:rFonts w:hint="eastAsia" w:ascii="仿宋_GB2312" w:hAnsiTheme="minorEastAsia"/>
          <w:sz w:val="24"/>
          <w:u w:val="single"/>
        </w:rPr>
        <w:t>广东省江门市汽运集团有限公司</w:t>
      </w:r>
      <w:r>
        <w:rPr>
          <w:rFonts w:hint="eastAsia" w:ascii="仿宋_GB2312" w:hAnsiTheme="minorEastAsia"/>
          <w:sz w:val="24"/>
          <w:u w:val="single"/>
          <w:lang w:eastAsia="zh-CN"/>
        </w:rPr>
        <w:t>2辆6米系列公路客运柴油车</w:t>
      </w:r>
      <w:r>
        <w:rPr>
          <w:rFonts w:hint="eastAsia" w:ascii="仿宋_GB2312" w:hAnsiTheme="minorEastAsia"/>
          <w:sz w:val="24"/>
          <w:u w:val="single"/>
        </w:rPr>
        <w:t>采购项目</w:t>
      </w:r>
      <w:r>
        <w:rPr>
          <w:rFonts w:hint="eastAsia" w:ascii="仿宋_GB2312" w:hAnsiTheme="minorEastAsia"/>
          <w:sz w:val="24"/>
        </w:rPr>
        <w:t>的磋商邀请（采购编号：</w:t>
      </w:r>
      <w:r>
        <w:rPr>
          <w:rFonts w:hint="eastAsia" w:ascii="仿宋_GB2312" w:hAnsiTheme="minorEastAsia"/>
          <w:sz w:val="24"/>
          <w:lang w:eastAsia="zh-CN"/>
        </w:rPr>
        <w:t>JMQY2018-001</w:t>
      </w:r>
      <w:r>
        <w:rPr>
          <w:rFonts w:hint="eastAsia" w:ascii="仿宋_GB2312" w:hAnsiTheme="minorEastAsia"/>
          <w:sz w:val="24"/>
        </w:rPr>
        <w:t>），签字代表</w:t>
      </w:r>
      <w:r>
        <w:rPr>
          <w:rFonts w:hint="eastAsia" w:ascii="仿宋_GB2312" w:hAnsiTheme="minorEastAsia"/>
          <w:i/>
          <w:sz w:val="24"/>
          <w:u w:val="single"/>
        </w:rPr>
        <w:t xml:space="preserve">  （姓名、职务） </w:t>
      </w:r>
      <w:r>
        <w:rPr>
          <w:rFonts w:hint="eastAsia" w:ascii="仿宋_GB2312" w:hAnsiTheme="minorEastAsia"/>
          <w:sz w:val="24"/>
        </w:rPr>
        <w:t>经正式授权并代表供应商</w:t>
      </w:r>
      <w:r>
        <w:rPr>
          <w:rFonts w:hint="eastAsia" w:ascii="仿宋_GB2312" w:hAnsiTheme="minorEastAsia"/>
          <w:i/>
          <w:sz w:val="24"/>
          <w:u w:val="single"/>
        </w:rPr>
        <w:t>（供应商名称、地址）</w:t>
      </w:r>
      <w:r>
        <w:rPr>
          <w:rFonts w:hint="eastAsia" w:ascii="仿宋_GB2312" w:hAnsiTheme="minorEastAsia"/>
          <w:sz w:val="24"/>
        </w:rPr>
        <w:t>提交下述文件</w:t>
      </w:r>
      <w:r>
        <w:rPr>
          <w:rFonts w:hint="eastAsia" w:ascii="仿宋_GB2312" w:hAnsiTheme="minorEastAsia"/>
          <w:b/>
          <w:sz w:val="24"/>
        </w:rPr>
        <w:t>正本</w:t>
      </w:r>
      <w:r>
        <w:rPr>
          <w:rFonts w:hint="eastAsia" w:ascii="仿宋_GB2312" w:hAnsiTheme="minorEastAsia"/>
          <w:b/>
          <w:sz w:val="24"/>
          <w:u w:val="single"/>
        </w:rPr>
        <w:t>一份</w:t>
      </w:r>
      <w:r>
        <w:rPr>
          <w:rFonts w:hint="eastAsia" w:ascii="仿宋_GB2312" w:hAnsiTheme="minorEastAsia"/>
          <w:sz w:val="24"/>
        </w:rPr>
        <w:t>和</w:t>
      </w:r>
      <w:r>
        <w:rPr>
          <w:rFonts w:hint="eastAsia" w:ascii="仿宋_GB2312" w:hAnsiTheme="minorEastAsia"/>
          <w:b/>
          <w:sz w:val="24"/>
        </w:rPr>
        <w:t>副本</w:t>
      </w:r>
      <w:r>
        <w:rPr>
          <w:rFonts w:hint="eastAsia" w:ascii="仿宋_GB2312" w:hAnsiTheme="minorEastAsia"/>
          <w:b/>
          <w:sz w:val="24"/>
          <w:u w:val="single"/>
          <w:lang w:eastAsia="zh-CN"/>
        </w:rPr>
        <w:t>两</w:t>
      </w:r>
      <w:r>
        <w:rPr>
          <w:rFonts w:hint="eastAsia" w:ascii="仿宋_GB2312" w:hAnsiTheme="minorEastAsia"/>
          <w:b/>
          <w:sz w:val="24"/>
          <w:u w:val="single"/>
        </w:rPr>
        <w:t>份</w:t>
      </w:r>
      <w:r>
        <w:rPr>
          <w:rFonts w:hint="eastAsia" w:ascii="仿宋_GB2312" w:hAnsiTheme="minorEastAsia"/>
          <w:sz w:val="24"/>
        </w:rPr>
        <w:t>：</w:t>
      </w:r>
    </w:p>
    <w:p>
      <w:pPr>
        <w:numPr>
          <w:ilvl w:val="0"/>
          <w:numId w:val="11"/>
        </w:numPr>
        <w:tabs>
          <w:tab w:val="left" w:pos="810"/>
        </w:tabs>
        <w:spacing w:line="360" w:lineRule="exact"/>
        <w:ind w:left="0" w:firstLine="480" w:firstLineChars="200"/>
        <w:rPr>
          <w:rFonts w:ascii="仿宋_GB2312" w:hAnsiTheme="minorEastAsia"/>
          <w:sz w:val="24"/>
        </w:rPr>
      </w:pPr>
      <w:r>
        <w:rPr>
          <w:rFonts w:hint="eastAsia" w:ascii="仿宋_GB2312" w:hAnsiTheme="minorEastAsia"/>
          <w:sz w:val="24"/>
        </w:rPr>
        <w:t>封面；</w:t>
      </w:r>
    </w:p>
    <w:p>
      <w:pPr>
        <w:numPr>
          <w:ilvl w:val="0"/>
          <w:numId w:val="11"/>
        </w:numPr>
        <w:tabs>
          <w:tab w:val="left" w:pos="810"/>
        </w:tabs>
        <w:spacing w:line="480" w:lineRule="exact"/>
        <w:rPr>
          <w:rFonts w:ascii="仿宋_GB2312" w:hAnsiTheme="minorEastAsia"/>
          <w:sz w:val="24"/>
        </w:rPr>
      </w:pPr>
      <w:r>
        <w:rPr>
          <w:rFonts w:hint="eastAsia" w:ascii="仿宋_GB2312" w:hAnsiTheme="minorEastAsia"/>
          <w:sz w:val="24"/>
        </w:rPr>
        <w:t>目录；</w:t>
      </w:r>
    </w:p>
    <w:p>
      <w:pPr>
        <w:numPr>
          <w:ilvl w:val="0"/>
          <w:numId w:val="11"/>
        </w:numPr>
        <w:tabs>
          <w:tab w:val="left" w:pos="810"/>
        </w:tabs>
        <w:spacing w:line="480" w:lineRule="exact"/>
        <w:rPr>
          <w:rFonts w:ascii="仿宋_GB2312" w:hAnsiTheme="minorEastAsia"/>
          <w:sz w:val="24"/>
        </w:rPr>
      </w:pPr>
      <w:r>
        <w:rPr>
          <w:rFonts w:hint="eastAsia" w:ascii="仿宋_GB2312" w:hAnsiTheme="minorEastAsia"/>
          <w:sz w:val="24"/>
        </w:rPr>
        <w:t>磋商书；</w:t>
      </w:r>
    </w:p>
    <w:p>
      <w:pPr>
        <w:numPr>
          <w:ilvl w:val="0"/>
          <w:numId w:val="11"/>
        </w:numPr>
        <w:tabs>
          <w:tab w:val="left" w:pos="810"/>
        </w:tabs>
        <w:spacing w:line="480" w:lineRule="exact"/>
        <w:rPr>
          <w:rFonts w:ascii="仿宋_GB2312" w:hAnsiTheme="minorEastAsia"/>
          <w:sz w:val="24"/>
        </w:rPr>
      </w:pPr>
      <w:r>
        <w:rPr>
          <w:rFonts w:hint="eastAsia" w:ascii="仿宋_GB2312" w:hAnsiTheme="minorEastAsia"/>
          <w:sz w:val="24"/>
        </w:rPr>
        <w:t>报价单</w:t>
      </w:r>
    </w:p>
    <w:p>
      <w:pPr>
        <w:numPr>
          <w:ilvl w:val="0"/>
          <w:numId w:val="11"/>
        </w:numPr>
        <w:tabs>
          <w:tab w:val="left" w:pos="810"/>
        </w:tabs>
        <w:spacing w:line="480" w:lineRule="exact"/>
        <w:rPr>
          <w:rFonts w:ascii="仿宋_GB2312" w:hAnsiTheme="minorEastAsia"/>
          <w:sz w:val="24"/>
        </w:rPr>
      </w:pPr>
      <w:r>
        <w:rPr>
          <w:rFonts w:hint="eastAsia" w:ascii="仿宋_GB2312" w:hAnsiTheme="minorEastAsia"/>
          <w:sz w:val="24"/>
        </w:rPr>
        <w:t>授权委托书</w:t>
      </w:r>
    </w:p>
    <w:p>
      <w:pPr>
        <w:numPr>
          <w:ilvl w:val="0"/>
          <w:numId w:val="11"/>
        </w:numPr>
        <w:tabs>
          <w:tab w:val="left" w:pos="810"/>
        </w:tabs>
        <w:spacing w:line="480" w:lineRule="exact"/>
        <w:rPr>
          <w:rFonts w:ascii="仿宋_GB2312" w:hAnsiTheme="minorEastAsia"/>
          <w:sz w:val="24"/>
        </w:rPr>
      </w:pPr>
      <w:r>
        <w:rPr>
          <w:rFonts w:hint="eastAsia" w:ascii="仿宋_GB2312" w:hAnsiTheme="minorEastAsia"/>
          <w:sz w:val="24"/>
        </w:rPr>
        <w:t>货物详细说明</w:t>
      </w:r>
    </w:p>
    <w:p>
      <w:pPr>
        <w:numPr>
          <w:ilvl w:val="0"/>
          <w:numId w:val="11"/>
        </w:numPr>
        <w:tabs>
          <w:tab w:val="left" w:pos="810"/>
        </w:tabs>
        <w:spacing w:line="480" w:lineRule="exact"/>
        <w:rPr>
          <w:rFonts w:ascii="仿宋_GB2312" w:hAnsiTheme="minorEastAsia"/>
          <w:sz w:val="24"/>
        </w:rPr>
      </w:pPr>
      <w:r>
        <w:rPr>
          <w:rFonts w:hint="eastAsia" w:ascii="仿宋_GB2312" w:hAnsiTheme="minorEastAsia"/>
          <w:sz w:val="24"/>
        </w:rPr>
        <w:t>商务条款偏离表</w:t>
      </w:r>
    </w:p>
    <w:p>
      <w:pPr>
        <w:numPr>
          <w:ilvl w:val="0"/>
          <w:numId w:val="11"/>
        </w:numPr>
        <w:tabs>
          <w:tab w:val="left" w:pos="810"/>
        </w:tabs>
        <w:spacing w:line="480" w:lineRule="exact"/>
        <w:rPr>
          <w:rFonts w:ascii="仿宋_GB2312" w:hAnsiTheme="minorEastAsia"/>
          <w:sz w:val="24"/>
        </w:rPr>
      </w:pPr>
      <w:r>
        <w:rPr>
          <w:rFonts w:hint="eastAsia" w:ascii="仿宋_GB2312" w:hAnsiTheme="minorEastAsia"/>
          <w:sz w:val="24"/>
        </w:rPr>
        <w:t>技术条款偏离表</w:t>
      </w:r>
    </w:p>
    <w:p>
      <w:pPr>
        <w:numPr>
          <w:ilvl w:val="0"/>
          <w:numId w:val="11"/>
        </w:numPr>
        <w:tabs>
          <w:tab w:val="left" w:pos="810"/>
        </w:tabs>
        <w:spacing w:line="480" w:lineRule="exact"/>
        <w:rPr>
          <w:rFonts w:ascii="仿宋_GB2312" w:hAnsiTheme="minorEastAsia"/>
          <w:sz w:val="24"/>
        </w:rPr>
      </w:pPr>
      <w:r>
        <w:rPr>
          <w:rFonts w:hint="eastAsia" w:ascii="仿宋_GB2312" w:hAnsiTheme="minorEastAsia"/>
          <w:sz w:val="24"/>
        </w:rPr>
        <w:t>售后服务计划</w:t>
      </w:r>
    </w:p>
    <w:p>
      <w:pPr>
        <w:numPr>
          <w:ilvl w:val="0"/>
          <w:numId w:val="11"/>
        </w:numPr>
        <w:tabs>
          <w:tab w:val="left" w:pos="0"/>
          <w:tab w:val="left" w:pos="810"/>
          <w:tab w:val="clear" w:pos="1200"/>
        </w:tabs>
        <w:spacing w:line="480" w:lineRule="exact"/>
        <w:rPr>
          <w:rFonts w:ascii="仿宋_GB2312" w:hAnsiTheme="minorEastAsia"/>
          <w:sz w:val="24"/>
        </w:rPr>
      </w:pPr>
      <w:r>
        <w:rPr>
          <w:rFonts w:hint="eastAsia" w:ascii="仿宋_GB2312" w:hAnsiTheme="minorEastAsia"/>
          <w:sz w:val="24"/>
        </w:rPr>
        <w:t>所提供产品和服务符合磋商文件规定的证明文件，及供应商认为需加以说明的其他内容；</w:t>
      </w:r>
    </w:p>
    <w:p>
      <w:pPr>
        <w:spacing w:line="380" w:lineRule="exact"/>
        <w:ind w:firstLine="480"/>
        <w:rPr>
          <w:rFonts w:ascii="仿宋_GB2312" w:hAnsiTheme="minorEastAsia"/>
          <w:sz w:val="24"/>
        </w:rPr>
      </w:pPr>
      <w:r>
        <w:rPr>
          <w:rFonts w:hint="eastAsia" w:ascii="仿宋_GB2312" w:hAnsiTheme="minorEastAsia"/>
          <w:sz w:val="24"/>
        </w:rPr>
        <w:t>据此函，签字代表宣布同意如下：</w:t>
      </w:r>
    </w:p>
    <w:p>
      <w:pPr>
        <w:numPr>
          <w:ilvl w:val="0"/>
          <w:numId w:val="12"/>
        </w:numPr>
        <w:tabs>
          <w:tab w:val="left" w:pos="810"/>
        </w:tabs>
        <w:spacing w:line="380" w:lineRule="exact"/>
        <w:ind w:left="0" w:firstLine="480" w:firstLineChars="200"/>
        <w:rPr>
          <w:rFonts w:ascii="仿宋_GB2312" w:hAnsiTheme="minorEastAsia"/>
          <w:sz w:val="24"/>
        </w:rPr>
      </w:pPr>
      <w:r>
        <w:rPr>
          <w:rFonts w:hint="eastAsia" w:ascii="仿宋_GB2312" w:hAnsiTheme="minorEastAsia"/>
          <w:sz w:val="24"/>
        </w:rPr>
        <w:t>供应商将按磋商文件的规定履行合同责任和义务。</w:t>
      </w:r>
    </w:p>
    <w:p>
      <w:pPr>
        <w:numPr>
          <w:ilvl w:val="0"/>
          <w:numId w:val="12"/>
        </w:numPr>
        <w:tabs>
          <w:tab w:val="left" w:pos="810"/>
        </w:tabs>
        <w:spacing w:line="380" w:lineRule="exact"/>
        <w:ind w:left="0" w:firstLine="480" w:firstLineChars="200"/>
        <w:rPr>
          <w:rFonts w:ascii="仿宋_GB2312" w:hAnsiTheme="minorEastAsia"/>
          <w:sz w:val="24"/>
        </w:rPr>
      </w:pPr>
      <w:r>
        <w:rPr>
          <w:rFonts w:hint="eastAsia" w:ascii="仿宋_GB2312" w:hAnsiTheme="minorEastAsia"/>
          <w:sz w:val="24"/>
        </w:rPr>
        <w:t>供应商已详细审查全部磋商文件，包括修改文件（如有的话）。我们完全理解并同意放弃对这方面有不明及误解的权力。</w:t>
      </w:r>
    </w:p>
    <w:p>
      <w:pPr>
        <w:numPr>
          <w:ilvl w:val="0"/>
          <w:numId w:val="12"/>
        </w:numPr>
        <w:tabs>
          <w:tab w:val="left" w:pos="810"/>
        </w:tabs>
        <w:spacing w:line="380" w:lineRule="exact"/>
        <w:ind w:left="0" w:firstLine="480" w:firstLineChars="200"/>
        <w:rPr>
          <w:rFonts w:ascii="仿宋_GB2312" w:hAnsiTheme="minorEastAsia"/>
          <w:sz w:val="24"/>
        </w:rPr>
      </w:pPr>
      <w:r>
        <w:rPr>
          <w:rFonts w:hint="eastAsia" w:ascii="仿宋_GB2312" w:hAnsiTheme="minorEastAsia"/>
          <w:sz w:val="24"/>
        </w:rPr>
        <w:t>本响应有效期为自开启响应文件之日起</w:t>
      </w:r>
      <w:r>
        <w:rPr>
          <w:rFonts w:hint="eastAsia" w:ascii="仿宋_GB2312" w:hAnsiTheme="minorEastAsia"/>
          <w:sz w:val="24"/>
          <w:u w:val="single"/>
        </w:rPr>
        <w:t>90</w:t>
      </w:r>
      <w:r>
        <w:rPr>
          <w:rFonts w:hint="eastAsia" w:ascii="仿宋_GB2312" w:hAnsiTheme="minorEastAsia"/>
          <w:sz w:val="24"/>
        </w:rPr>
        <w:t>个日历日。</w:t>
      </w:r>
    </w:p>
    <w:p>
      <w:pPr>
        <w:numPr>
          <w:ilvl w:val="0"/>
          <w:numId w:val="12"/>
        </w:numPr>
        <w:tabs>
          <w:tab w:val="left" w:pos="810"/>
        </w:tabs>
        <w:spacing w:line="380" w:lineRule="exact"/>
        <w:ind w:left="0" w:firstLine="480" w:firstLineChars="200"/>
        <w:rPr>
          <w:rFonts w:ascii="仿宋_GB2312" w:hAnsiTheme="minorEastAsia"/>
          <w:sz w:val="24"/>
        </w:rPr>
      </w:pPr>
      <w:r>
        <w:rPr>
          <w:rFonts w:hint="eastAsia" w:ascii="仿宋_GB2312" w:hAnsiTheme="minorEastAsia"/>
          <w:sz w:val="24"/>
        </w:rPr>
        <w:t>供应商同意提供按照贵方可能要求与其响应有关的一切数据或资料，完全理解贵方不一定接受最低价的响应或收到的任何响应。</w:t>
      </w:r>
    </w:p>
    <w:p>
      <w:pPr>
        <w:numPr>
          <w:ilvl w:val="0"/>
          <w:numId w:val="12"/>
        </w:numPr>
        <w:tabs>
          <w:tab w:val="left" w:pos="810"/>
        </w:tabs>
        <w:spacing w:line="380" w:lineRule="exact"/>
        <w:ind w:left="0" w:firstLine="480" w:firstLineChars="200"/>
        <w:rPr>
          <w:rFonts w:ascii="仿宋_GB2312" w:hAnsiTheme="minorEastAsia"/>
          <w:sz w:val="24"/>
        </w:rPr>
      </w:pPr>
      <w:r>
        <w:rPr>
          <w:rFonts w:hint="eastAsia" w:ascii="仿宋_GB2312" w:hAnsiTheme="minorEastAsia"/>
          <w:sz w:val="24"/>
        </w:rPr>
        <w:t>与本响应有关的一切正式往来通讯请寄：</w:t>
      </w:r>
    </w:p>
    <w:p>
      <w:pPr>
        <w:spacing w:line="380" w:lineRule="exact"/>
        <w:ind w:firstLine="480"/>
        <w:rPr>
          <w:rFonts w:ascii="仿宋_GB2312" w:hAnsiTheme="minorEastAsia"/>
          <w:sz w:val="24"/>
        </w:rPr>
      </w:pPr>
      <w:r>
        <w:rPr>
          <w:rFonts w:hint="eastAsia" w:ascii="仿宋_GB2312" w:hAnsiTheme="minorEastAsia"/>
          <w:sz w:val="24"/>
        </w:rPr>
        <w:t>地址：</w:t>
      </w:r>
      <w:r>
        <w:rPr>
          <w:rFonts w:hint="eastAsia" w:ascii="仿宋_GB2312" w:hAnsiTheme="minorEastAsia"/>
          <w:sz w:val="24"/>
          <w:u w:val="single"/>
        </w:rPr>
        <w:t xml:space="preserve">                     </w:t>
      </w:r>
      <w:r>
        <w:rPr>
          <w:rFonts w:hint="eastAsia" w:ascii="仿宋_GB2312" w:hAnsiTheme="minorEastAsia"/>
          <w:sz w:val="24"/>
        </w:rPr>
        <w:t xml:space="preserve">   邮编：</w:t>
      </w:r>
      <w:r>
        <w:rPr>
          <w:rFonts w:hint="eastAsia" w:ascii="仿宋_GB2312" w:hAnsiTheme="minorEastAsia"/>
          <w:sz w:val="24"/>
          <w:u w:val="single"/>
        </w:rPr>
        <w:t xml:space="preserve">                </w:t>
      </w:r>
    </w:p>
    <w:p>
      <w:pPr>
        <w:spacing w:line="380" w:lineRule="exact"/>
        <w:ind w:firstLine="480"/>
        <w:rPr>
          <w:rFonts w:ascii="仿宋_GB2312" w:hAnsiTheme="minorEastAsia"/>
          <w:sz w:val="24"/>
          <w:u w:val="single"/>
        </w:rPr>
      </w:pPr>
      <w:r>
        <w:rPr>
          <w:rFonts w:hint="eastAsia" w:ascii="仿宋_GB2312" w:hAnsiTheme="minorEastAsia"/>
          <w:sz w:val="24"/>
        </w:rPr>
        <w:t>电话：</w:t>
      </w:r>
      <w:r>
        <w:rPr>
          <w:rFonts w:hint="eastAsia" w:ascii="仿宋_GB2312" w:hAnsiTheme="minorEastAsia"/>
          <w:sz w:val="24"/>
          <w:u w:val="single"/>
        </w:rPr>
        <w:t xml:space="preserve">                     </w:t>
      </w:r>
      <w:r>
        <w:rPr>
          <w:rFonts w:hint="eastAsia" w:ascii="仿宋_GB2312" w:hAnsiTheme="minorEastAsia"/>
          <w:sz w:val="24"/>
        </w:rPr>
        <w:t xml:space="preserve">   传真：</w:t>
      </w:r>
      <w:r>
        <w:rPr>
          <w:rFonts w:hint="eastAsia" w:ascii="仿宋_GB2312" w:hAnsiTheme="minorEastAsia"/>
          <w:sz w:val="24"/>
          <w:u w:val="single"/>
        </w:rPr>
        <w:t xml:space="preserve">                </w:t>
      </w:r>
    </w:p>
    <w:p>
      <w:pPr>
        <w:spacing w:line="380" w:lineRule="exact"/>
        <w:ind w:firstLine="480"/>
        <w:rPr>
          <w:rFonts w:ascii="仿宋_GB2312" w:hAnsiTheme="minorEastAsia"/>
          <w:sz w:val="24"/>
        </w:rPr>
      </w:pPr>
      <w:r>
        <w:rPr>
          <w:rFonts w:hint="eastAsia" w:ascii="仿宋_GB2312" w:hAnsiTheme="minorEastAsia"/>
          <w:sz w:val="24"/>
        </w:rPr>
        <w:t xml:space="preserve">电子邮箱：                           </w:t>
      </w:r>
    </w:p>
    <w:p>
      <w:pPr>
        <w:spacing w:line="380" w:lineRule="exact"/>
        <w:ind w:firstLine="480"/>
        <w:rPr>
          <w:rFonts w:ascii="仿宋_GB2312" w:hAnsiTheme="minorEastAsia"/>
          <w:sz w:val="24"/>
          <w:u w:val="single"/>
        </w:rPr>
      </w:pPr>
      <w:r>
        <w:rPr>
          <w:rFonts w:hint="eastAsia" w:ascii="仿宋_GB2312" w:hAnsiTheme="minorEastAsia"/>
          <w:sz w:val="24"/>
        </w:rPr>
        <w:t>供应商代表姓名、职务（印刷体）：</w:t>
      </w:r>
      <w:r>
        <w:rPr>
          <w:rFonts w:hint="eastAsia" w:ascii="仿宋_GB2312" w:hAnsiTheme="minorEastAsia"/>
          <w:sz w:val="24"/>
          <w:u w:val="single"/>
        </w:rPr>
        <w:t xml:space="preserve">                     </w:t>
      </w:r>
    </w:p>
    <w:p>
      <w:pPr>
        <w:spacing w:line="380" w:lineRule="exact"/>
        <w:ind w:firstLine="480"/>
        <w:rPr>
          <w:rFonts w:ascii="仿宋_GB2312" w:hAnsiTheme="minorEastAsia"/>
          <w:sz w:val="24"/>
          <w:u w:val="single"/>
        </w:rPr>
      </w:pPr>
      <w:r>
        <w:rPr>
          <w:rFonts w:hint="eastAsia" w:ascii="仿宋_GB2312" w:hAnsiTheme="minorEastAsia"/>
          <w:sz w:val="24"/>
        </w:rPr>
        <w:t>供应商代表联系电话</w:t>
      </w:r>
      <w:r>
        <w:rPr>
          <w:rFonts w:hint="eastAsia" w:ascii="仿宋_GB2312" w:hAnsiTheme="minorEastAsia"/>
          <w:b/>
          <w:sz w:val="24"/>
        </w:rPr>
        <w:t>（手机）</w:t>
      </w:r>
      <w:r>
        <w:rPr>
          <w:rFonts w:hint="eastAsia" w:ascii="仿宋_GB2312" w:hAnsiTheme="minorEastAsia"/>
          <w:sz w:val="24"/>
        </w:rPr>
        <w:t>：</w:t>
      </w:r>
      <w:r>
        <w:rPr>
          <w:rFonts w:hint="eastAsia" w:ascii="仿宋_GB2312" w:hAnsiTheme="minorEastAsia"/>
          <w:sz w:val="24"/>
          <w:u w:val="single"/>
        </w:rPr>
        <w:t xml:space="preserve">                         </w:t>
      </w:r>
    </w:p>
    <w:p>
      <w:pPr>
        <w:spacing w:line="380" w:lineRule="exact"/>
        <w:ind w:firstLine="480"/>
        <w:rPr>
          <w:rFonts w:ascii="仿宋_GB2312" w:hAnsiTheme="minorEastAsia"/>
          <w:sz w:val="24"/>
        </w:rPr>
      </w:pPr>
      <w:r>
        <w:rPr>
          <w:rFonts w:hint="eastAsia" w:ascii="仿宋_GB2312" w:hAnsiTheme="minorEastAsia"/>
          <w:sz w:val="24"/>
        </w:rPr>
        <w:t>供应商代表签字：</w:t>
      </w:r>
      <w:r>
        <w:rPr>
          <w:rFonts w:hint="eastAsia" w:ascii="仿宋_GB2312" w:hAnsiTheme="minorEastAsia"/>
          <w:sz w:val="24"/>
          <w:u w:val="single"/>
        </w:rPr>
        <w:t xml:space="preserve">                           </w:t>
      </w:r>
    </w:p>
    <w:p>
      <w:pPr>
        <w:spacing w:line="380" w:lineRule="exact"/>
        <w:ind w:firstLine="480"/>
        <w:rPr>
          <w:rFonts w:ascii="仿宋_GB2312" w:hAnsiTheme="minorEastAsia"/>
          <w:sz w:val="24"/>
        </w:rPr>
      </w:pPr>
      <w:r>
        <w:rPr>
          <w:rFonts w:hint="eastAsia" w:ascii="仿宋_GB2312" w:hAnsiTheme="minorEastAsia"/>
          <w:sz w:val="24"/>
        </w:rPr>
        <w:t>供应商名称：</w:t>
      </w:r>
      <w:r>
        <w:rPr>
          <w:rFonts w:hint="eastAsia" w:ascii="仿宋_GB2312" w:hAnsiTheme="minorEastAsia"/>
          <w:sz w:val="24"/>
          <w:u w:val="single"/>
        </w:rPr>
        <w:t xml:space="preserve">                               </w:t>
      </w:r>
    </w:p>
    <w:p>
      <w:pPr>
        <w:spacing w:line="380" w:lineRule="exact"/>
        <w:ind w:firstLine="480"/>
        <w:rPr>
          <w:rFonts w:ascii="仿宋_GB2312" w:hAnsiTheme="minorEastAsia"/>
          <w:sz w:val="24"/>
        </w:rPr>
      </w:pPr>
      <w:r>
        <w:rPr>
          <w:rFonts w:hint="eastAsia" w:ascii="仿宋_GB2312" w:hAnsiTheme="minorEastAsia"/>
          <w:sz w:val="24"/>
        </w:rPr>
        <w:t>公章：</w:t>
      </w:r>
      <w:r>
        <w:rPr>
          <w:rFonts w:hint="eastAsia" w:ascii="仿宋_GB2312" w:hAnsiTheme="minorEastAsia"/>
          <w:sz w:val="24"/>
          <w:u w:val="single"/>
        </w:rPr>
        <w:t xml:space="preserve">                            </w:t>
      </w:r>
      <w:r>
        <w:rPr>
          <w:rFonts w:hint="eastAsia" w:ascii="仿宋_GB2312" w:hAnsiTheme="minorEastAsia"/>
          <w:sz w:val="24"/>
        </w:rPr>
        <w:t>日期：</w:t>
      </w:r>
      <w:r>
        <w:rPr>
          <w:rFonts w:hint="eastAsia" w:ascii="仿宋_GB2312" w:hAnsiTheme="minorEastAsia"/>
          <w:sz w:val="24"/>
          <w:u w:val="single"/>
        </w:rPr>
        <w:t xml:space="preserve">            </w:t>
      </w:r>
      <w:r>
        <w:rPr>
          <w:rFonts w:hint="eastAsia" w:ascii="仿宋_GB2312" w:hAnsiTheme="minorEastAsia"/>
          <w:sz w:val="24"/>
        </w:rPr>
        <w:t>年</w:t>
      </w:r>
      <w:r>
        <w:rPr>
          <w:rFonts w:hint="eastAsia" w:ascii="仿宋_GB2312" w:hAnsiTheme="minorEastAsia"/>
          <w:sz w:val="24"/>
          <w:u w:val="single"/>
        </w:rPr>
        <w:t xml:space="preserve">      </w:t>
      </w:r>
      <w:r>
        <w:rPr>
          <w:rFonts w:hint="eastAsia" w:ascii="仿宋_GB2312" w:hAnsiTheme="minorEastAsia"/>
          <w:sz w:val="24"/>
        </w:rPr>
        <w:t>月</w:t>
      </w:r>
      <w:r>
        <w:rPr>
          <w:rFonts w:hint="eastAsia" w:ascii="仿宋_GB2312" w:hAnsiTheme="minorEastAsia"/>
          <w:sz w:val="24"/>
          <w:u w:val="single"/>
        </w:rPr>
        <w:t xml:space="preserve">      </w:t>
      </w:r>
      <w:r>
        <w:rPr>
          <w:rFonts w:hint="eastAsia" w:ascii="仿宋_GB2312" w:hAnsiTheme="minorEastAsia"/>
          <w:sz w:val="24"/>
        </w:rPr>
        <w:t>日</w:t>
      </w:r>
    </w:p>
    <w:p>
      <w:pPr>
        <w:spacing w:line="380" w:lineRule="exact"/>
        <w:ind w:firstLine="480"/>
        <w:rPr>
          <w:rFonts w:ascii="仿宋_GB2312" w:hAnsiTheme="minorEastAsia"/>
          <w:sz w:val="24"/>
        </w:rPr>
      </w:pPr>
    </w:p>
    <w:p>
      <w:pPr>
        <w:spacing w:line="380" w:lineRule="exact"/>
        <w:ind w:firstLine="480"/>
        <w:rPr>
          <w:rFonts w:ascii="仿宋_GB2312" w:hAnsiTheme="minorEastAsia"/>
          <w:sz w:val="24"/>
        </w:rPr>
      </w:pPr>
    </w:p>
    <w:p>
      <w:pPr>
        <w:pStyle w:val="3"/>
        <w:jc w:val="left"/>
        <w:rPr>
          <w:rFonts w:ascii="仿宋_GB2312"/>
          <w:sz w:val="24"/>
        </w:rPr>
      </w:pPr>
      <w:bookmarkStart w:id="523" w:name="_Toc469303415"/>
      <w:bookmarkStart w:id="524" w:name="_Toc480879042"/>
      <w:r>
        <w:rPr>
          <w:rFonts w:hint="eastAsia" w:ascii="仿宋_GB2312"/>
        </w:rPr>
        <w:t>附件二：                 报 价 单</w:t>
      </w:r>
      <w:bookmarkEnd w:id="523"/>
      <w:bookmarkEnd w:id="524"/>
    </w:p>
    <w:p>
      <w:pPr>
        <w:pStyle w:val="3"/>
        <w:jc w:val="left"/>
        <w:rPr>
          <w:rFonts w:ascii="仿宋_GB2312" w:hAnsiTheme="minorEastAsia"/>
          <w:b w:val="0"/>
          <w:sz w:val="24"/>
        </w:rPr>
      </w:pPr>
      <w:bookmarkStart w:id="525" w:name="_Toc480879043"/>
      <w:r>
        <w:rPr>
          <w:rFonts w:hint="eastAsia" w:ascii="仿宋_GB2312" w:cs="宋体" w:hAnsiTheme="minorEastAsia"/>
          <w:b w:val="0"/>
          <w:sz w:val="24"/>
        </w:rPr>
        <w:t>项目名称</w:t>
      </w:r>
      <w:r>
        <w:rPr>
          <w:rFonts w:hint="eastAsia" w:ascii="仿宋_GB2312" w:hAnsiTheme="minorEastAsia"/>
          <w:b w:val="0"/>
          <w:sz w:val="24"/>
        </w:rPr>
        <w:t>：广东省江门市汽运集团有限公司</w:t>
      </w:r>
      <w:r>
        <w:rPr>
          <w:rFonts w:hint="eastAsia" w:ascii="仿宋_GB2312" w:hAnsiTheme="minorEastAsia"/>
          <w:b w:val="0"/>
          <w:sz w:val="24"/>
          <w:lang w:eastAsia="zh-CN"/>
        </w:rPr>
        <w:t>2辆6米系列公路客运柴油车</w:t>
      </w:r>
      <w:r>
        <w:rPr>
          <w:rFonts w:hint="eastAsia" w:ascii="仿宋_GB2312" w:hAnsiTheme="minorEastAsia"/>
          <w:b w:val="0"/>
          <w:sz w:val="24"/>
        </w:rPr>
        <w:t>采购项目</w:t>
      </w:r>
      <w:bookmarkEnd w:id="525"/>
    </w:p>
    <w:p>
      <w:pPr>
        <w:spacing w:line="400" w:lineRule="exact"/>
        <w:rPr>
          <w:rFonts w:ascii="仿宋_GB2312" w:hAnsiTheme="minorEastAsia"/>
          <w:b/>
          <w:sz w:val="24"/>
        </w:rPr>
      </w:pPr>
      <w:r>
        <w:rPr>
          <w:rFonts w:hint="eastAsia" w:ascii="仿宋_GB2312" w:hAnsiTheme="minorEastAsia"/>
          <w:b w:val="0"/>
          <w:bCs/>
          <w:sz w:val="24"/>
        </w:rPr>
        <w:t>采购编号：</w:t>
      </w:r>
      <w:r>
        <w:rPr>
          <w:rFonts w:hint="eastAsia" w:ascii="仿宋_GB2312" w:hAnsiTheme="minorEastAsia"/>
          <w:b w:val="0"/>
          <w:bCs/>
          <w:sz w:val="24"/>
          <w:lang w:eastAsia="zh-CN"/>
        </w:rPr>
        <w:t>JMQY2018-001</w:t>
      </w:r>
    </w:p>
    <w:p>
      <w:pPr>
        <w:spacing w:line="440" w:lineRule="exact"/>
        <w:rPr>
          <w:rFonts w:ascii="仿宋_GB2312" w:hAnsiTheme="minorEastAsia"/>
          <w:b/>
          <w:bCs/>
          <w:sz w:val="24"/>
        </w:rPr>
      </w:pPr>
    </w:p>
    <w:p>
      <w:pPr>
        <w:spacing w:line="440" w:lineRule="exact"/>
        <w:jc w:val="right"/>
        <w:rPr>
          <w:rFonts w:ascii="仿宋_GB2312" w:hAnsiTheme="minorEastAsia"/>
          <w:b/>
          <w:bCs/>
          <w:sz w:val="24"/>
        </w:rPr>
      </w:pPr>
      <w:r>
        <w:rPr>
          <w:rFonts w:hint="eastAsia" w:ascii="仿宋_GB2312" w:hAnsiTheme="minorEastAsia"/>
          <w:b/>
          <w:bCs/>
          <w:sz w:val="24"/>
        </w:rPr>
        <w:t>货币单位：万元人民币</w:t>
      </w:r>
    </w:p>
    <w:tbl>
      <w:tblPr>
        <w:tblStyle w:val="70"/>
        <w:tblW w:w="9425"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5"/>
        <w:gridCol w:w="2410"/>
        <w:gridCol w:w="311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0" w:hRule="atLeast"/>
        </w:trPr>
        <w:tc>
          <w:tcPr>
            <w:tcW w:w="2195" w:type="dxa"/>
            <w:vAlign w:val="center"/>
          </w:tcPr>
          <w:p>
            <w:pPr>
              <w:spacing w:line="440" w:lineRule="exact"/>
              <w:rPr>
                <w:rFonts w:ascii="仿宋_GB2312" w:hAnsiTheme="minorEastAsia"/>
                <w:b/>
                <w:bCs/>
                <w:sz w:val="24"/>
              </w:rPr>
            </w:pPr>
            <w:r>
              <w:rPr>
                <w:rFonts w:hint="eastAsia" w:ascii="仿宋_GB2312" w:hAnsiTheme="minorEastAsia"/>
                <w:b/>
                <w:bCs/>
                <w:sz w:val="24"/>
              </w:rPr>
              <w:t>供应商名称</w:t>
            </w:r>
          </w:p>
        </w:tc>
        <w:tc>
          <w:tcPr>
            <w:tcW w:w="2410" w:type="dxa"/>
            <w:vAlign w:val="center"/>
          </w:tcPr>
          <w:p>
            <w:pPr>
              <w:spacing w:line="440" w:lineRule="exact"/>
              <w:rPr>
                <w:rFonts w:ascii="仿宋_GB2312" w:hAnsiTheme="minorEastAsia"/>
                <w:b/>
                <w:bCs/>
                <w:sz w:val="24"/>
              </w:rPr>
            </w:pPr>
            <w:r>
              <w:rPr>
                <w:rFonts w:hint="eastAsia" w:ascii="仿宋_GB2312" w:hAnsiTheme="minorEastAsia"/>
                <w:b/>
                <w:bCs/>
                <w:sz w:val="24"/>
              </w:rPr>
              <w:t>车辆品牌型号</w:t>
            </w:r>
          </w:p>
        </w:tc>
        <w:tc>
          <w:tcPr>
            <w:tcW w:w="3119" w:type="dxa"/>
            <w:vAlign w:val="center"/>
          </w:tcPr>
          <w:p>
            <w:pPr>
              <w:spacing w:line="440" w:lineRule="exact"/>
              <w:rPr>
                <w:rFonts w:ascii="仿宋_GB2312" w:hAnsiTheme="minorEastAsia"/>
                <w:b/>
                <w:bCs/>
                <w:sz w:val="24"/>
              </w:rPr>
            </w:pPr>
            <w:r>
              <w:rPr>
                <w:rFonts w:hint="eastAsia" w:ascii="仿宋_GB2312" w:hAnsiTheme="minorEastAsia"/>
                <w:b/>
                <w:bCs/>
                <w:sz w:val="24"/>
              </w:rPr>
              <w:t>车辆报价</w:t>
            </w:r>
          </w:p>
          <w:p>
            <w:pPr>
              <w:spacing w:line="440" w:lineRule="exact"/>
              <w:rPr>
                <w:rFonts w:ascii="仿宋_GB2312" w:hAnsiTheme="minorEastAsia"/>
                <w:b/>
                <w:bCs/>
                <w:sz w:val="24"/>
              </w:rPr>
            </w:pPr>
            <w:r>
              <w:rPr>
                <w:rFonts w:hint="eastAsia" w:ascii="仿宋_GB2312" w:hAnsiTheme="minorEastAsia"/>
                <w:b/>
                <w:bCs/>
                <w:sz w:val="24"/>
              </w:rPr>
              <w:t>（万元人民币/辆）</w:t>
            </w:r>
          </w:p>
        </w:tc>
        <w:tc>
          <w:tcPr>
            <w:tcW w:w="1701" w:type="dxa"/>
            <w:vAlign w:val="center"/>
          </w:tcPr>
          <w:p>
            <w:pPr>
              <w:spacing w:line="440" w:lineRule="exact"/>
              <w:rPr>
                <w:rFonts w:ascii="仿宋_GB2312" w:hAnsiTheme="minorEastAsia"/>
                <w:b/>
                <w:bCs/>
                <w:sz w:val="24"/>
              </w:rPr>
            </w:pPr>
            <w:r>
              <w:rPr>
                <w:rFonts w:hint="eastAsia" w:ascii="仿宋_GB2312" w:hAnsi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195" w:type="dxa"/>
            <w:vMerge w:val="restart"/>
            <w:vAlign w:val="center"/>
          </w:tcPr>
          <w:p>
            <w:pPr>
              <w:spacing w:line="440" w:lineRule="exact"/>
              <w:rPr>
                <w:rFonts w:ascii="仿宋_GB2312" w:hAnsiTheme="minorEastAsia"/>
                <w:b/>
                <w:bCs/>
                <w:sz w:val="24"/>
              </w:rPr>
            </w:pPr>
          </w:p>
        </w:tc>
        <w:tc>
          <w:tcPr>
            <w:tcW w:w="2410" w:type="dxa"/>
            <w:vMerge w:val="restart"/>
            <w:vAlign w:val="center"/>
          </w:tcPr>
          <w:p>
            <w:pPr>
              <w:spacing w:line="440" w:lineRule="exact"/>
              <w:rPr>
                <w:rFonts w:ascii="仿宋_GB2312" w:hAnsiTheme="minorEastAsia"/>
                <w:b/>
                <w:bCs/>
                <w:sz w:val="24"/>
              </w:rPr>
            </w:pPr>
          </w:p>
        </w:tc>
        <w:tc>
          <w:tcPr>
            <w:tcW w:w="3119" w:type="dxa"/>
            <w:vAlign w:val="center"/>
          </w:tcPr>
          <w:p>
            <w:pPr>
              <w:spacing w:line="440" w:lineRule="exact"/>
              <w:rPr>
                <w:rFonts w:ascii="仿宋_GB2312" w:hAnsiTheme="minorEastAsia"/>
                <w:b/>
                <w:bCs/>
                <w:i/>
                <w:iCs/>
                <w:sz w:val="24"/>
              </w:rPr>
            </w:pPr>
            <w:r>
              <w:rPr>
                <w:rFonts w:hint="eastAsia" w:ascii="仿宋_GB2312" w:hAnsiTheme="minorEastAsia"/>
                <w:b/>
                <w:bCs/>
                <w:i/>
                <w:iCs/>
                <w:sz w:val="24"/>
              </w:rPr>
              <w:t>（小写金额）</w:t>
            </w:r>
          </w:p>
        </w:tc>
        <w:tc>
          <w:tcPr>
            <w:tcW w:w="1701" w:type="dxa"/>
            <w:vMerge w:val="restart"/>
            <w:vAlign w:val="center"/>
          </w:tcPr>
          <w:p>
            <w:pPr>
              <w:spacing w:line="440" w:lineRule="exact"/>
              <w:rPr>
                <w:rFonts w:ascii="仿宋_GB2312" w:hAnsiTheme="minorEastAsia"/>
                <w:b/>
                <w:bCs/>
                <w:i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195" w:type="dxa"/>
            <w:vMerge w:val="continue"/>
            <w:vAlign w:val="center"/>
          </w:tcPr>
          <w:p>
            <w:pPr>
              <w:spacing w:line="440" w:lineRule="exact"/>
              <w:rPr>
                <w:rFonts w:ascii="仿宋_GB2312" w:hAnsiTheme="minorEastAsia"/>
                <w:b/>
                <w:bCs/>
                <w:sz w:val="24"/>
              </w:rPr>
            </w:pPr>
          </w:p>
        </w:tc>
        <w:tc>
          <w:tcPr>
            <w:tcW w:w="2410" w:type="dxa"/>
            <w:vMerge w:val="continue"/>
            <w:vAlign w:val="center"/>
          </w:tcPr>
          <w:p>
            <w:pPr>
              <w:spacing w:line="440" w:lineRule="exact"/>
              <w:rPr>
                <w:rFonts w:ascii="仿宋_GB2312" w:hAnsiTheme="minorEastAsia"/>
                <w:b/>
                <w:bCs/>
                <w:sz w:val="24"/>
              </w:rPr>
            </w:pPr>
          </w:p>
        </w:tc>
        <w:tc>
          <w:tcPr>
            <w:tcW w:w="3119" w:type="dxa"/>
            <w:vAlign w:val="center"/>
          </w:tcPr>
          <w:p>
            <w:pPr>
              <w:spacing w:line="440" w:lineRule="exact"/>
              <w:rPr>
                <w:rFonts w:ascii="仿宋_GB2312" w:hAnsiTheme="minorEastAsia"/>
                <w:b/>
                <w:bCs/>
                <w:i/>
                <w:iCs/>
                <w:sz w:val="24"/>
              </w:rPr>
            </w:pPr>
            <w:r>
              <w:rPr>
                <w:rFonts w:hint="eastAsia" w:ascii="仿宋_GB2312" w:hAnsiTheme="minorEastAsia"/>
                <w:b/>
                <w:bCs/>
                <w:i/>
                <w:iCs/>
                <w:sz w:val="24"/>
              </w:rPr>
              <w:t>（大写金额）</w:t>
            </w:r>
          </w:p>
        </w:tc>
        <w:tc>
          <w:tcPr>
            <w:tcW w:w="1701" w:type="dxa"/>
            <w:vMerge w:val="continue"/>
          </w:tcPr>
          <w:p>
            <w:pPr>
              <w:spacing w:line="440" w:lineRule="exact"/>
              <w:rPr>
                <w:rFonts w:ascii="仿宋_GB2312" w:hAnsiTheme="minorEastAsia"/>
                <w:b/>
                <w:bCs/>
                <w:i/>
                <w:iCs/>
                <w:sz w:val="24"/>
              </w:rPr>
            </w:pPr>
          </w:p>
        </w:tc>
      </w:tr>
    </w:tbl>
    <w:p>
      <w:pPr>
        <w:spacing w:line="440" w:lineRule="exact"/>
        <w:rPr>
          <w:rFonts w:ascii="仿宋_GB2312" w:hAnsiTheme="minorEastAsia"/>
          <w:b/>
          <w:bCs/>
          <w:sz w:val="24"/>
        </w:rPr>
      </w:pPr>
    </w:p>
    <w:p>
      <w:pPr>
        <w:spacing w:line="440" w:lineRule="exact"/>
        <w:rPr>
          <w:rFonts w:ascii="仿宋_GB2312" w:hAnsiTheme="minorEastAsia"/>
          <w:b/>
          <w:bCs/>
          <w:sz w:val="24"/>
        </w:rPr>
      </w:pPr>
      <w:r>
        <w:rPr>
          <w:rFonts w:hint="eastAsia" w:ascii="仿宋_GB2312" w:hAnsiTheme="minorEastAsia"/>
          <w:b/>
          <w:bCs/>
          <w:sz w:val="24"/>
        </w:rPr>
        <w:t>注： 1.供应商按净车价进行报价，车辆报价应为人民币含税全包价（车辆的购置税、上牌费、入户费、年审费、车船税、年票和保险费除外，即不需要包含在报价内，由采购人另行支付），包括货物的价格、利润、送车费、装卸费、安装费、调试费、技术协助费、培训费和售后服务费等一切费用。</w:t>
      </w:r>
    </w:p>
    <w:p>
      <w:pPr>
        <w:spacing w:line="440" w:lineRule="exact"/>
        <w:rPr>
          <w:rFonts w:ascii="仿宋_GB2312" w:hAnsiTheme="minorEastAsia"/>
          <w:b/>
          <w:bCs/>
          <w:sz w:val="24"/>
        </w:rPr>
      </w:pPr>
      <w:r>
        <w:rPr>
          <w:rFonts w:hint="eastAsia" w:ascii="仿宋_GB2312" w:hAnsiTheme="minorEastAsia"/>
          <w:b/>
          <w:bCs/>
          <w:sz w:val="24"/>
        </w:rPr>
        <w:t>2．供应商对本项目只允许有一个报价，采购人不接受任何有选择性的报价。</w:t>
      </w:r>
    </w:p>
    <w:p>
      <w:pPr>
        <w:spacing w:line="440" w:lineRule="exact"/>
        <w:rPr>
          <w:rFonts w:ascii="仿宋_GB2312" w:hAnsiTheme="minorEastAsia"/>
          <w:b/>
          <w:bCs/>
          <w:sz w:val="24"/>
        </w:rPr>
      </w:pPr>
      <w:r>
        <w:rPr>
          <w:rFonts w:hint="eastAsia" w:ascii="仿宋_GB2312" w:hAnsiTheme="minorEastAsia"/>
          <w:b/>
          <w:bCs/>
          <w:sz w:val="24"/>
        </w:rPr>
        <w:t>3．供应商认为应当说明而本表中无相应栏目的，请在“备注”一栏中说明。</w:t>
      </w:r>
    </w:p>
    <w:p>
      <w:pPr>
        <w:spacing w:line="440" w:lineRule="exact"/>
        <w:rPr>
          <w:rFonts w:ascii="仿宋_GB2312" w:hAnsiTheme="minorEastAsia"/>
          <w:b/>
          <w:bCs/>
          <w:sz w:val="24"/>
        </w:rPr>
      </w:pPr>
      <w:r>
        <w:rPr>
          <w:rFonts w:hint="eastAsia" w:ascii="仿宋_GB2312" w:hAnsiTheme="minorEastAsia"/>
          <w:b/>
          <w:bCs/>
          <w:sz w:val="24"/>
          <w:u w:val="single"/>
        </w:rPr>
        <w:t>4．请各供应商在填报车辆报价时务必认真计算及核对，以免出现不必要的错误。如有不明之处请及时咨询本项目联系人。</w:t>
      </w:r>
    </w:p>
    <w:p>
      <w:pPr>
        <w:spacing w:line="480" w:lineRule="auto"/>
        <w:rPr>
          <w:rFonts w:ascii="仿宋_GB2312" w:hAnsiTheme="minorEastAsia"/>
          <w:b/>
          <w:sz w:val="24"/>
        </w:rPr>
      </w:pPr>
    </w:p>
    <w:p>
      <w:pPr>
        <w:spacing w:line="540" w:lineRule="exact"/>
        <w:rPr>
          <w:rFonts w:ascii="仿宋_GB2312" w:hAnsiTheme="minorEastAsia"/>
          <w:b/>
          <w:sz w:val="24"/>
        </w:rPr>
      </w:pPr>
      <w:r>
        <w:rPr>
          <w:rFonts w:hint="eastAsia" w:ascii="仿宋_GB2312" w:hAnsiTheme="minorEastAsia"/>
          <w:b/>
          <w:sz w:val="24"/>
        </w:rPr>
        <w:t>供应商（法人公章） ：                   授权代表（签名）：</w:t>
      </w:r>
    </w:p>
    <w:p>
      <w:pPr>
        <w:spacing w:line="540" w:lineRule="exact"/>
        <w:rPr>
          <w:rFonts w:ascii="仿宋_GB2312" w:hAnsiTheme="minorEastAsia"/>
          <w:b/>
          <w:sz w:val="24"/>
        </w:rPr>
      </w:pPr>
    </w:p>
    <w:p>
      <w:pPr>
        <w:spacing w:line="540" w:lineRule="exact"/>
        <w:rPr>
          <w:rFonts w:ascii="仿宋_GB2312" w:hAnsiTheme="minorEastAsia"/>
          <w:b/>
          <w:sz w:val="24"/>
        </w:rPr>
      </w:pPr>
      <w:r>
        <w:rPr>
          <w:rFonts w:hint="eastAsia" w:ascii="仿宋_GB2312" w:hAnsiTheme="minorEastAsia"/>
          <w:b/>
          <w:sz w:val="24"/>
        </w:rPr>
        <w:t xml:space="preserve">                               日期：        年    月    日</w:t>
      </w:r>
    </w:p>
    <w:p>
      <w:pPr>
        <w:spacing w:line="400" w:lineRule="exact"/>
        <w:rPr>
          <w:rFonts w:ascii="仿宋_GB2312" w:hAnsiTheme="minorEastAsia"/>
          <w:b/>
          <w:sz w:val="24"/>
        </w:rPr>
        <w:sectPr>
          <w:headerReference r:id="rId3" w:type="default"/>
          <w:footerReference r:id="rId4" w:type="default"/>
          <w:pgSz w:w="11906" w:h="16838"/>
          <w:pgMar w:top="1588" w:right="1418" w:bottom="1418" w:left="1418" w:header="851" w:footer="992" w:gutter="0"/>
          <w:cols w:space="425" w:num="1"/>
          <w:docGrid w:type="lines" w:linePitch="312" w:charSpace="0"/>
        </w:sectPr>
      </w:pPr>
      <w:r>
        <w:rPr>
          <w:rFonts w:hint="eastAsia" w:ascii="仿宋_GB2312" w:cs="宋体" w:hAnsiTheme="minorEastAsia"/>
          <w:b/>
          <w:sz w:val="24"/>
        </w:rPr>
        <w:br w:type="page"/>
      </w:r>
    </w:p>
    <w:p>
      <w:pPr>
        <w:spacing w:line="540" w:lineRule="exact"/>
        <w:rPr>
          <w:rFonts w:ascii="仿宋_GB2312" w:hAnsiTheme="minorEastAsia"/>
          <w:b/>
          <w:sz w:val="24"/>
        </w:rPr>
      </w:pPr>
      <w:r>
        <w:rPr>
          <w:rFonts w:hint="eastAsia" w:ascii="仿宋_GB2312" w:hAnsiTheme="minorEastAsia"/>
          <w:b/>
          <w:sz w:val="24"/>
        </w:rPr>
        <w:t xml:space="preserve">                               </w:t>
      </w:r>
    </w:p>
    <w:p>
      <w:pPr>
        <w:rPr>
          <w:rFonts w:ascii="仿宋_GB2312" w:hAnsiTheme="minorEastAsia"/>
          <w:sz w:val="28"/>
          <w:szCs w:val="28"/>
        </w:rPr>
      </w:pPr>
    </w:p>
    <w:p>
      <w:pPr>
        <w:pStyle w:val="3"/>
        <w:jc w:val="left"/>
        <w:rPr>
          <w:rFonts w:ascii="仿宋_GB2312"/>
        </w:rPr>
      </w:pPr>
      <w:bookmarkStart w:id="526" w:name="_Toc480879044"/>
      <w:bookmarkStart w:id="527" w:name="_Toc469303416"/>
      <w:r>
        <w:rPr>
          <w:rFonts w:hint="eastAsia" w:ascii="仿宋_GB2312"/>
        </w:rPr>
        <w:t>附件三：              授权委托书</w:t>
      </w:r>
      <w:bookmarkEnd w:id="526"/>
      <w:bookmarkEnd w:id="527"/>
    </w:p>
    <w:p>
      <w:pPr>
        <w:pStyle w:val="4"/>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本授权书声明：注册于</w:t>
      </w:r>
      <w:r>
        <w:rPr>
          <w:rFonts w:hint="eastAsia" w:ascii="仿宋_GB2312" w:eastAsia="仿宋_GB2312" w:hAnsiTheme="minorEastAsia"/>
          <w:i/>
          <w:iCs/>
          <w:sz w:val="24"/>
          <w:u w:val="single"/>
        </w:rPr>
        <w:t>（国家或地区的名称）</w:t>
      </w:r>
      <w:r>
        <w:rPr>
          <w:rFonts w:hint="eastAsia" w:ascii="仿宋_GB2312" w:eastAsia="仿宋_GB2312" w:hAnsiTheme="minorEastAsia"/>
          <w:sz w:val="24"/>
        </w:rPr>
        <w:t>的</w:t>
      </w:r>
      <w:r>
        <w:rPr>
          <w:rFonts w:hint="eastAsia" w:ascii="仿宋_GB2312" w:eastAsia="仿宋_GB2312" w:hAnsiTheme="minorEastAsia"/>
          <w:i/>
          <w:iCs/>
          <w:sz w:val="24"/>
          <w:u w:val="single"/>
        </w:rPr>
        <w:t>（单位名称）</w:t>
      </w:r>
      <w:r>
        <w:rPr>
          <w:rFonts w:hint="eastAsia" w:ascii="仿宋_GB2312" w:eastAsia="仿宋_GB2312" w:hAnsiTheme="minorEastAsia"/>
          <w:sz w:val="24"/>
        </w:rPr>
        <w:t>的在下面签字</w:t>
      </w:r>
      <w:r>
        <w:rPr>
          <w:rFonts w:hint="eastAsia" w:ascii="仿宋_GB2312" w:eastAsia="仿宋_GB2312" w:hAnsiTheme="minorEastAsia"/>
          <w:bCs/>
          <w:sz w:val="24"/>
        </w:rPr>
        <w:t>或签章</w:t>
      </w:r>
      <w:r>
        <w:rPr>
          <w:rFonts w:hint="eastAsia" w:ascii="仿宋_GB2312" w:eastAsia="仿宋_GB2312" w:hAnsiTheme="minorEastAsia"/>
          <w:sz w:val="24"/>
        </w:rPr>
        <w:t>的</w:t>
      </w:r>
      <w:r>
        <w:rPr>
          <w:rFonts w:hint="eastAsia" w:ascii="仿宋_GB2312" w:eastAsia="仿宋_GB2312" w:hAnsiTheme="minorEastAsia"/>
          <w:i/>
          <w:iCs/>
          <w:sz w:val="24"/>
          <w:u w:val="single"/>
        </w:rPr>
        <w:t>（法定代表人/负责人姓名、职务）</w:t>
      </w:r>
      <w:r>
        <w:rPr>
          <w:rFonts w:hint="eastAsia" w:ascii="仿宋_GB2312" w:eastAsia="仿宋_GB2312" w:hAnsiTheme="minorEastAsia"/>
          <w:sz w:val="24"/>
        </w:rPr>
        <w:t>代表本单位授权</w:t>
      </w:r>
      <w:r>
        <w:rPr>
          <w:rFonts w:hint="eastAsia" w:ascii="仿宋_GB2312" w:eastAsia="仿宋_GB2312" w:hAnsiTheme="minorEastAsia"/>
          <w:i/>
          <w:iCs/>
          <w:sz w:val="24"/>
          <w:u w:val="single"/>
        </w:rPr>
        <w:t>（单位名称）</w:t>
      </w:r>
      <w:r>
        <w:rPr>
          <w:rFonts w:hint="eastAsia" w:ascii="仿宋_GB2312" w:eastAsia="仿宋_GB2312" w:hAnsiTheme="minorEastAsia"/>
          <w:sz w:val="24"/>
        </w:rPr>
        <w:t>的在下面签字的</w:t>
      </w:r>
      <w:r>
        <w:rPr>
          <w:rFonts w:hint="eastAsia" w:ascii="仿宋_GB2312" w:eastAsia="仿宋_GB2312" w:hAnsiTheme="minorEastAsia"/>
          <w:i/>
          <w:iCs/>
          <w:sz w:val="24"/>
          <w:u w:val="single"/>
        </w:rPr>
        <w:t>（被授权人的姓名、职务）</w:t>
      </w:r>
      <w:r>
        <w:rPr>
          <w:rFonts w:hint="eastAsia" w:ascii="仿宋_GB2312" w:eastAsia="仿宋_GB2312" w:hAnsiTheme="minorEastAsia"/>
          <w:sz w:val="24"/>
        </w:rPr>
        <w:t>为本单位的合法代理人，就</w:t>
      </w:r>
      <w:r>
        <w:rPr>
          <w:rFonts w:hint="eastAsia" w:ascii="仿宋_GB2312" w:eastAsia="仿宋_GB2312" w:hAnsiTheme="minorEastAsia"/>
          <w:sz w:val="24"/>
          <w:u w:val="single"/>
        </w:rPr>
        <w:t>广东省江门市汽运集团有限公司</w:t>
      </w:r>
      <w:r>
        <w:rPr>
          <w:rFonts w:hint="eastAsia" w:ascii="仿宋_GB2312" w:eastAsia="仿宋_GB2312" w:hAnsiTheme="minorEastAsia"/>
          <w:sz w:val="24"/>
          <w:u w:val="single"/>
          <w:lang w:eastAsia="zh-CN"/>
        </w:rPr>
        <w:t>2辆6米系列公路客运柴油车</w:t>
      </w:r>
      <w:r>
        <w:rPr>
          <w:rFonts w:hint="eastAsia" w:ascii="仿宋_GB2312" w:eastAsia="仿宋_GB2312" w:hAnsiTheme="minorEastAsia"/>
          <w:sz w:val="24"/>
          <w:u w:val="single"/>
        </w:rPr>
        <w:t>采购项目（采购编号：</w:t>
      </w:r>
      <w:r>
        <w:rPr>
          <w:rFonts w:hint="eastAsia" w:ascii="仿宋_GB2312" w:eastAsia="仿宋_GB2312" w:hAnsiTheme="minorEastAsia"/>
          <w:sz w:val="24"/>
          <w:u w:val="single"/>
          <w:lang w:eastAsia="zh-CN"/>
        </w:rPr>
        <w:t>JMQY2018-001</w:t>
      </w:r>
      <w:r>
        <w:rPr>
          <w:rFonts w:hint="eastAsia" w:ascii="仿宋_GB2312" w:eastAsia="仿宋_GB2312" w:hAnsiTheme="minorEastAsia"/>
          <w:sz w:val="24"/>
          <w:u w:val="single"/>
        </w:rPr>
        <w:t>）</w:t>
      </w:r>
      <w:r>
        <w:rPr>
          <w:rFonts w:hint="eastAsia" w:ascii="仿宋_GB2312" w:eastAsia="仿宋_GB2312" w:hAnsiTheme="minorEastAsia"/>
          <w:sz w:val="24"/>
        </w:rPr>
        <w:t>的磋商，以本单位名义处理一切与之有关的事务。</w:t>
      </w:r>
    </w:p>
    <w:p>
      <w:pPr>
        <w:ind w:firstLine="482"/>
        <w:rPr>
          <w:rFonts w:ascii="仿宋_GB2312" w:hAnsiTheme="minorEastAsia"/>
          <w:sz w:val="24"/>
        </w:rPr>
      </w:pPr>
    </w:p>
    <w:p>
      <w:pPr>
        <w:pStyle w:val="4"/>
        <w:ind w:firstLine="480" w:firstLineChars="200"/>
        <w:rPr>
          <w:rFonts w:ascii="仿宋_GB2312" w:eastAsia="仿宋_GB2312" w:hAnsiTheme="minorEastAsia"/>
          <w:sz w:val="24"/>
        </w:rPr>
      </w:pPr>
      <w:r>
        <w:rPr>
          <w:rFonts w:hint="eastAsia" w:ascii="仿宋_GB2312" w:eastAsia="仿宋_GB2312" w:hAnsiTheme="minorEastAsia"/>
          <w:sz w:val="24"/>
        </w:rPr>
        <w:t>本授权书于</w:t>
      </w:r>
      <w:r>
        <w:rPr>
          <w:rFonts w:hint="eastAsia" w:ascii="仿宋_GB2312" w:eastAsia="仿宋_GB2312" w:hAnsiTheme="minorEastAsia"/>
          <w:sz w:val="24"/>
          <w:u w:val="single"/>
        </w:rPr>
        <w:t xml:space="preserve">          </w:t>
      </w:r>
      <w:r>
        <w:rPr>
          <w:rFonts w:hint="eastAsia" w:ascii="仿宋_GB2312" w:eastAsia="仿宋_GB2312" w:hAnsiTheme="minorEastAsia"/>
          <w:sz w:val="24"/>
        </w:rPr>
        <w:t>年</w:t>
      </w:r>
      <w:r>
        <w:rPr>
          <w:rFonts w:hint="eastAsia" w:ascii="仿宋_GB2312" w:eastAsia="仿宋_GB2312" w:hAnsiTheme="minorEastAsia"/>
          <w:sz w:val="24"/>
          <w:u w:val="single"/>
        </w:rPr>
        <w:t xml:space="preserve">       </w:t>
      </w:r>
      <w:r>
        <w:rPr>
          <w:rFonts w:hint="eastAsia" w:ascii="仿宋_GB2312" w:eastAsia="仿宋_GB2312" w:hAnsiTheme="minorEastAsia"/>
          <w:sz w:val="24"/>
        </w:rPr>
        <w:t>月</w:t>
      </w:r>
      <w:r>
        <w:rPr>
          <w:rFonts w:hint="eastAsia" w:ascii="仿宋_GB2312" w:eastAsia="仿宋_GB2312" w:hAnsiTheme="minorEastAsia"/>
          <w:sz w:val="24"/>
          <w:u w:val="single"/>
        </w:rPr>
        <w:t xml:space="preserve">       </w:t>
      </w:r>
      <w:r>
        <w:rPr>
          <w:rFonts w:hint="eastAsia" w:ascii="仿宋_GB2312" w:eastAsia="仿宋_GB2312" w:hAnsiTheme="minorEastAsia"/>
          <w:sz w:val="24"/>
        </w:rPr>
        <w:t>日签字生效，特此声明。</w:t>
      </w:r>
    </w:p>
    <w:p>
      <w:pPr>
        <w:ind w:firstLine="482"/>
        <w:rPr>
          <w:rFonts w:ascii="仿宋_GB2312" w:hAnsiTheme="minorEastAsia"/>
          <w:sz w:val="24"/>
        </w:rPr>
      </w:pPr>
    </w:p>
    <w:p>
      <w:pPr>
        <w:pStyle w:val="4"/>
        <w:spacing w:line="480" w:lineRule="auto"/>
        <w:ind w:firstLine="482" w:firstLineChars="200"/>
        <w:rPr>
          <w:rFonts w:ascii="仿宋_GB2312" w:eastAsia="仿宋_GB2312" w:hAnsiTheme="minorEastAsia"/>
          <w:b/>
          <w:bCs/>
          <w:sz w:val="24"/>
          <w:u w:val="single"/>
        </w:rPr>
      </w:pPr>
      <w:r>
        <w:rPr>
          <w:rFonts w:hint="eastAsia" w:ascii="仿宋_GB2312" w:eastAsia="仿宋_GB2312" w:hAnsiTheme="minorEastAsia"/>
          <w:b/>
          <w:bCs/>
          <w:sz w:val="24"/>
        </w:rPr>
        <w:t>供应商名称（盖公章）：</w:t>
      </w:r>
      <w:r>
        <w:rPr>
          <w:rFonts w:hint="eastAsia" w:ascii="仿宋_GB2312" w:eastAsia="仿宋_GB2312" w:hAnsiTheme="minorEastAsia"/>
          <w:b/>
          <w:bCs/>
          <w:sz w:val="24"/>
          <w:u w:val="single"/>
        </w:rPr>
        <w:t xml:space="preserve">                       </w:t>
      </w:r>
    </w:p>
    <w:p>
      <w:pPr>
        <w:pStyle w:val="4"/>
        <w:spacing w:line="480" w:lineRule="auto"/>
        <w:ind w:firstLine="482" w:firstLineChars="200"/>
        <w:rPr>
          <w:rFonts w:ascii="仿宋_GB2312" w:eastAsia="仿宋_GB2312" w:hAnsiTheme="minorEastAsia"/>
          <w:b/>
          <w:bCs/>
          <w:sz w:val="24"/>
          <w:u w:val="single"/>
        </w:rPr>
      </w:pPr>
      <w:r>
        <w:rPr>
          <w:rFonts w:hint="eastAsia" w:ascii="仿宋_GB2312" w:eastAsia="仿宋_GB2312" w:hAnsiTheme="minorEastAsia"/>
          <w:b/>
          <w:bCs/>
          <w:sz w:val="24"/>
        </w:rPr>
        <w:t>法定代表人/负责人签字或签章：</w:t>
      </w:r>
      <w:r>
        <w:rPr>
          <w:rFonts w:hint="eastAsia" w:ascii="仿宋_GB2312" w:eastAsia="仿宋_GB2312" w:hAnsiTheme="minorEastAsia"/>
          <w:b/>
          <w:bCs/>
          <w:sz w:val="24"/>
          <w:u w:val="single"/>
        </w:rPr>
        <w:t xml:space="preserve">                </w:t>
      </w:r>
    </w:p>
    <w:p>
      <w:pPr>
        <w:pStyle w:val="4"/>
        <w:spacing w:line="480" w:lineRule="auto"/>
        <w:ind w:firstLine="480" w:firstLineChars="200"/>
        <w:rPr>
          <w:rFonts w:ascii="仿宋_GB2312" w:eastAsia="仿宋_GB2312" w:hAnsiTheme="minorEastAsia"/>
          <w:sz w:val="24"/>
          <w:u w:val="single"/>
        </w:rPr>
      </w:pPr>
      <w:r>
        <w:rPr>
          <w:rFonts w:hint="eastAsia" w:ascii="仿宋_GB2312" w:eastAsia="仿宋_GB2312" w:hAnsiTheme="minorEastAsia"/>
          <w:sz w:val="24"/>
        </w:rPr>
        <w:t>被授权人签字：</w:t>
      </w:r>
      <w:r>
        <w:rPr>
          <w:rFonts w:hint="eastAsia" w:ascii="仿宋_GB2312" w:eastAsia="仿宋_GB2312" w:hAnsiTheme="minorEastAsia"/>
          <w:sz w:val="24"/>
          <w:u w:val="single"/>
        </w:rPr>
        <w:t xml:space="preserve">                               </w:t>
      </w:r>
    </w:p>
    <w:p>
      <w:pPr>
        <w:pStyle w:val="4"/>
        <w:spacing w:line="480" w:lineRule="auto"/>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被授权人身份证号码：</w:t>
      </w:r>
      <w:r>
        <w:rPr>
          <w:rFonts w:hint="eastAsia" w:ascii="仿宋_GB2312" w:eastAsia="仿宋_GB2312" w:hAnsiTheme="minorEastAsia"/>
          <w:sz w:val="24"/>
          <w:szCs w:val="24"/>
          <w:u w:val="single"/>
        </w:rPr>
        <w:t xml:space="preserve">                         </w:t>
      </w:r>
    </w:p>
    <w:p>
      <w:pPr>
        <w:pStyle w:val="4"/>
        <w:spacing w:line="480" w:lineRule="auto"/>
        <w:ind w:firstLine="480" w:firstLineChars="200"/>
        <w:rPr>
          <w:rFonts w:ascii="仿宋_GB2312" w:eastAsia="仿宋_GB2312" w:hAnsiTheme="minorEastAsia"/>
          <w:sz w:val="24"/>
          <w:u w:val="single"/>
        </w:rPr>
      </w:pPr>
      <w:r>
        <w:rPr>
          <w:rFonts w:hint="eastAsia" w:ascii="仿宋_GB2312" w:eastAsia="仿宋_GB2312" w:hAnsiTheme="minorEastAsia"/>
          <w:sz w:val="24"/>
        </w:rPr>
        <w:t>见证人签字：</w:t>
      </w:r>
      <w:r>
        <w:rPr>
          <w:rFonts w:hint="eastAsia" w:ascii="仿宋_GB2312" w:eastAsia="仿宋_GB2312" w:hAnsiTheme="minorEastAsia"/>
          <w:sz w:val="24"/>
          <w:u w:val="single"/>
        </w:rPr>
        <w:t xml:space="preserve">                                 </w:t>
      </w:r>
    </w:p>
    <w:p>
      <w:pPr>
        <w:pStyle w:val="4"/>
        <w:spacing w:line="480" w:lineRule="auto"/>
        <w:ind w:firstLine="480" w:firstLineChars="200"/>
        <w:rPr>
          <w:rFonts w:ascii="仿宋_GB2312" w:eastAsia="仿宋_GB2312" w:hAnsiTheme="minorEastAsia"/>
          <w:sz w:val="24"/>
        </w:rPr>
      </w:pPr>
      <w:r>
        <w:rPr>
          <w:rFonts w:hint="eastAsia" w:ascii="仿宋_GB2312" w:eastAsia="仿宋_GB2312" w:hAnsiTheme="minorEastAsia"/>
          <w:sz w:val="24"/>
        </w:rPr>
        <w:t>见证人姓名和职务：</w:t>
      </w:r>
      <w:r>
        <w:rPr>
          <w:rFonts w:hint="eastAsia" w:ascii="仿宋_GB2312" w:eastAsia="仿宋_GB2312" w:hAnsiTheme="minorEastAsia"/>
          <w:sz w:val="24"/>
          <w:u w:val="single"/>
        </w:rPr>
        <w:t xml:space="preserve">                           </w:t>
      </w:r>
    </w:p>
    <w:p>
      <w:pPr>
        <w:pStyle w:val="4"/>
        <w:spacing w:line="480" w:lineRule="auto"/>
        <w:ind w:firstLine="480" w:firstLineChars="200"/>
        <w:rPr>
          <w:rFonts w:ascii="仿宋_GB2312" w:eastAsia="仿宋_GB2312" w:hAnsiTheme="minorEastAsia"/>
          <w:sz w:val="24"/>
        </w:rPr>
      </w:pPr>
      <w:r>
        <w:rPr>
          <w:rFonts w:hint="eastAsia" w:ascii="仿宋_GB2312" w:eastAsia="仿宋_GB2312" w:hAnsiTheme="minorEastAsia"/>
          <w:sz w:val="24"/>
        </w:rPr>
        <w:t>见证人单位名称：</w:t>
      </w:r>
      <w:r>
        <w:rPr>
          <w:rFonts w:hint="eastAsia" w:ascii="仿宋_GB2312" w:eastAsia="仿宋_GB2312" w:hAnsiTheme="minorEastAsia"/>
          <w:sz w:val="24"/>
          <w:u w:val="single"/>
        </w:rPr>
        <w:t xml:space="preserve">                             </w:t>
      </w:r>
    </w:p>
    <w:p>
      <w:pPr>
        <w:pStyle w:val="4"/>
        <w:spacing w:line="480" w:lineRule="auto"/>
        <w:ind w:firstLine="480" w:firstLineChars="200"/>
        <w:rPr>
          <w:rFonts w:ascii="仿宋_GB2312" w:eastAsia="仿宋_GB2312" w:hAnsiTheme="minorEastAsia"/>
          <w:sz w:val="24"/>
          <w:u w:val="single"/>
        </w:rPr>
      </w:pPr>
      <w:r>
        <w:rPr>
          <w:rFonts w:ascii="仿宋_GB2312" w:eastAsia="仿宋_GB2312" w:hAnsiTheme="minorEastAsia"/>
          <w:sz w:val="24"/>
          <w:u w:val="single"/>
        </w:rPr>
        <w:pict>
          <v:shape id="_x0000_s2050" o:spid="_x0000_s2050" o:spt="202" type="#_x0000_t202" style="position:absolute;left:0pt;margin-left:1.5pt;margin-top:30.55pt;height:194.25pt;width:461.25pt;z-index:251657216;mso-width-relative:page;mso-height-relative:page;" coordsize="21600,21600">
            <v:path/>
            <v:fill focussize="0,0"/>
            <v:stroke joinstyle="miter"/>
            <v:imagedata o:title=""/>
            <o:lock v:ext="edit"/>
            <v:textbox>
              <w:txbxContent>
                <w:p>
                  <w:pPr>
                    <w:ind w:firstLine="198" w:firstLineChars="62"/>
                    <w:jc w:val="left"/>
                    <w:rPr>
                      <w:rFonts w:ascii="宋体" w:hAnsi="宋体"/>
                      <w:sz w:val="32"/>
                      <w:szCs w:val="32"/>
                    </w:rPr>
                  </w:pPr>
                  <w:r>
                    <w:rPr>
                      <w:rFonts w:hint="eastAsia" w:ascii="宋体" w:hAnsi="宋体"/>
                      <w:sz w:val="32"/>
                      <w:szCs w:val="32"/>
                    </w:rPr>
                    <w:t>附：被授权人身份证复印件</w:t>
                  </w:r>
                </w:p>
              </w:txbxContent>
            </v:textbox>
          </v:shape>
        </w:pict>
      </w:r>
      <w:r>
        <w:rPr>
          <w:rFonts w:hint="eastAsia" w:ascii="仿宋_GB2312" w:eastAsia="仿宋_GB2312" w:hAnsiTheme="minorEastAsia"/>
          <w:sz w:val="24"/>
        </w:rPr>
        <w:t>见证人地址：</w:t>
      </w:r>
      <w:r>
        <w:rPr>
          <w:rFonts w:hint="eastAsia" w:ascii="仿宋_GB2312" w:eastAsia="仿宋_GB2312" w:hAnsiTheme="minorEastAsia"/>
          <w:sz w:val="24"/>
          <w:u w:val="single"/>
        </w:rPr>
        <w:t xml:space="preserve">                                 </w:t>
      </w:r>
    </w:p>
    <w:p>
      <w:pPr>
        <w:rPr>
          <w:rFonts w:ascii="仿宋_GB2312" w:hAnsiTheme="minorEastAsia"/>
          <w:sz w:val="24"/>
          <w:u w:val="single"/>
        </w:rPr>
      </w:pPr>
      <w:r>
        <w:rPr>
          <w:rFonts w:hint="eastAsia" w:ascii="仿宋_GB2312" w:hAnsiTheme="minorEastAsia"/>
          <w:sz w:val="24"/>
          <w:u w:val="single"/>
        </w:rPr>
        <w:br w:type="page"/>
      </w:r>
    </w:p>
    <w:p>
      <w:pPr>
        <w:spacing w:line="540" w:lineRule="exact"/>
        <w:rPr>
          <w:rFonts w:ascii="仿宋_GB2312" w:hAnsiTheme="minorEastAsia"/>
          <w:sz w:val="24"/>
          <w:szCs w:val="24"/>
        </w:rPr>
      </w:pPr>
      <w:r>
        <w:rPr>
          <w:rFonts w:hint="eastAsia" w:ascii="仿宋_GB2312" w:hAnsiTheme="minorEastAsia"/>
          <w:sz w:val="24"/>
          <w:szCs w:val="24"/>
        </w:rPr>
        <w:t>附：法定代表人证明书</w:t>
      </w:r>
    </w:p>
    <w:p>
      <w:pPr>
        <w:spacing w:line="540" w:lineRule="exact"/>
        <w:ind w:firstLine="480"/>
        <w:rPr>
          <w:rFonts w:ascii="仿宋_GB2312" w:hAnsiTheme="minorEastAsia"/>
          <w:sz w:val="24"/>
          <w:szCs w:val="24"/>
        </w:rPr>
      </w:pPr>
    </w:p>
    <w:p>
      <w:pPr>
        <w:spacing w:line="480" w:lineRule="auto"/>
        <w:jc w:val="center"/>
        <w:rPr>
          <w:rFonts w:ascii="仿宋_GB2312" w:hAnsiTheme="minorEastAsia"/>
          <w:b/>
          <w:sz w:val="28"/>
          <w:szCs w:val="28"/>
        </w:rPr>
      </w:pPr>
      <w:r>
        <w:rPr>
          <w:rFonts w:hint="eastAsia" w:ascii="仿宋_GB2312" w:hAnsiTheme="minorEastAsia"/>
          <w:b/>
          <w:sz w:val="28"/>
          <w:szCs w:val="28"/>
        </w:rPr>
        <w:t>法定代表人（负责人）证明书</w:t>
      </w:r>
    </w:p>
    <w:p>
      <w:pPr>
        <w:spacing w:line="540" w:lineRule="exact"/>
        <w:rPr>
          <w:rFonts w:ascii="仿宋_GB2312" w:hAnsiTheme="minorEastAsia"/>
          <w:sz w:val="24"/>
          <w:szCs w:val="24"/>
        </w:rPr>
      </w:pPr>
      <w:r>
        <w:rPr>
          <w:rFonts w:hint="eastAsia" w:ascii="仿宋_GB2312" w:hAnsiTheme="minorEastAsia"/>
          <w:sz w:val="24"/>
          <w:szCs w:val="24"/>
        </w:rPr>
        <w:t xml:space="preserve">    </w:t>
      </w:r>
      <w:r>
        <w:rPr>
          <w:rFonts w:hint="eastAsia" w:ascii="仿宋_GB2312" w:hAnsiTheme="minorEastAsia"/>
          <w:sz w:val="24"/>
          <w:szCs w:val="24"/>
          <w:u w:val="single"/>
        </w:rPr>
        <w:t xml:space="preserve">            </w:t>
      </w:r>
      <w:r>
        <w:rPr>
          <w:rFonts w:hint="eastAsia" w:ascii="仿宋_GB2312" w:hAnsiTheme="minorEastAsia"/>
          <w:sz w:val="24"/>
          <w:szCs w:val="24"/>
        </w:rPr>
        <w:t>现任我单位</w:t>
      </w:r>
      <w:r>
        <w:rPr>
          <w:rFonts w:hint="eastAsia" w:ascii="仿宋_GB2312" w:hAnsiTheme="minorEastAsia"/>
          <w:sz w:val="24"/>
          <w:szCs w:val="24"/>
          <w:u w:val="single"/>
        </w:rPr>
        <w:t xml:space="preserve">                  </w:t>
      </w:r>
      <w:r>
        <w:rPr>
          <w:rFonts w:hint="eastAsia" w:ascii="仿宋_GB2312" w:hAnsiTheme="minorEastAsia"/>
          <w:sz w:val="24"/>
          <w:szCs w:val="24"/>
        </w:rPr>
        <w:t>职务，为法定代表人（负责人），特此证明。有效期限：</w:t>
      </w:r>
      <w:r>
        <w:rPr>
          <w:rFonts w:hint="eastAsia" w:ascii="仿宋_GB2312" w:hAnsiTheme="minorEastAsia"/>
          <w:sz w:val="24"/>
          <w:szCs w:val="24"/>
          <w:u w:val="single"/>
        </w:rPr>
        <w:t xml:space="preserve">                              </w:t>
      </w:r>
      <w:r>
        <w:rPr>
          <w:rFonts w:hint="eastAsia" w:ascii="仿宋_GB2312" w:hAnsiTheme="minorEastAsia"/>
          <w:sz w:val="24"/>
          <w:szCs w:val="24"/>
        </w:rPr>
        <w:t>。</w:t>
      </w:r>
    </w:p>
    <w:p>
      <w:pPr>
        <w:spacing w:line="540" w:lineRule="exact"/>
        <w:rPr>
          <w:rFonts w:ascii="仿宋_GB2312" w:hAnsiTheme="minorEastAsia"/>
          <w:sz w:val="24"/>
          <w:szCs w:val="24"/>
        </w:rPr>
      </w:pPr>
    </w:p>
    <w:p>
      <w:pPr>
        <w:spacing w:line="540" w:lineRule="exact"/>
        <w:rPr>
          <w:rFonts w:ascii="仿宋_GB2312" w:hAnsiTheme="minorEastAsia"/>
          <w:sz w:val="24"/>
          <w:szCs w:val="24"/>
        </w:rPr>
      </w:pPr>
      <w:r>
        <w:rPr>
          <w:rFonts w:hint="eastAsia" w:ascii="仿宋_GB2312" w:hAnsiTheme="minorEastAsia"/>
          <w:sz w:val="24"/>
          <w:szCs w:val="24"/>
        </w:rPr>
        <w:t>附：代表人性别：</w:t>
      </w:r>
      <w:r>
        <w:rPr>
          <w:rFonts w:hint="eastAsia" w:ascii="仿宋_GB2312" w:hAnsiTheme="minorEastAsia"/>
          <w:sz w:val="24"/>
          <w:szCs w:val="24"/>
          <w:u w:val="single"/>
        </w:rPr>
        <w:t xml:space="preserve">      </w:t>
      </w:r>
      <w:r>
        <w:rPr>
          <w:rFonts w:hint="eastAsia" w:ascii="仿宋_GB2312" w:hAnsiTheme="minorEastAsia"/>
          <w:sz w:val="24"/>
          <w:szCs w:val="24"/>
        </w:rPr>
        <w:t>年龄：</w:t>
      </w:r>
      <w:r>
        <w:rPr>
          <w:rFonts w:hint="eastAsia" w:ascii="仿宋_GB2312" w:hAnsiTheme="minorEastAsia"/>
          <w:sz w:val="24"/>
          <w:szCs w:val="24"/>
          <w:u w:val="single"/>
        </w:rPr>
        <w:t xml:space="preserve">      </w:t>
      </w:r>
      <w:r>
        <w:rPr>
          <w:rFonts w:hint="eastAsia" w:ascii="仿宋_GB2312" w:hAnsiTheme="minorEastAsia"/>
          <w:sz w:val="24"/>
          <w:szCs w:val="24"/>
        </w:rPr>
        <w:t>身份证号码：</w:t>
      </w:r>
      <w:r>
        <w:rPr>
          <w:rFonts w:hint="eastAsia" w:ascii="仿宋_GB2312" w:hAnsiTheme="minorEastAsia"/>
          <w:sz w:val="24"/>
          <w:szCs w:val="24"/>
          <w:u w:val="single"/>
        </w:rPr>
        <w:t xml:space="preserve">                       </w:t>
      </w:r>
      <w:r>
        <w:rPr>
          <w:rFonts w:hint="eastAsia" w:ascii="仿宋_GB2312" w:hAnsiTheme="minorEastAsia"/>
          <w:sz w:val="24"/>
          <w:szCs w:val="24"/>
        </w:rPr>
        <w:t>。</w:t>
      </w:r>
    </w:p>
    <w:p>
      <w:pPr>
        <w:spacing w:line="540" w:lineRule="exact"/>
        <w:rPr>
          <w:rFonts w:ascii="仿宋_GB2312" w:hAnsiTheme="minorEastAsia"/>
          <w:sz w:val="24"/>
          <w:szCs w:val="24"/>
        </w:rPr>
      </w:pPr>
      <w:r>
        <w:rPr>
          <w:rFonts w:hint="eastAsia" w:ascii="仿宋_GB2312" w:hAnsiTheme="minorEastAsia"/>
          <w:sz w:val="24"/>
          <w:szCs w:val="24"/>
        </w:rPr>
        <w:t>注册号码：</w:t>
      </w:r>
      <w:r>
        <w:rPr>
          <w:rFonts w:hint="eastAsia" w:ascii="仿宋_GB2312" w:hAnsiTheme="minorEastAsia"/>
          <w:sz w:val="24"/>
          <w:szCs w:val="24"/>
          <w:u w:val="single"/>
        </w:rPr>
        <w:t xml:space="preserve">                    </w:t>
      </w:r>
      <w:r>
        <w:rPr>
          <w:rFonts w:hint="eastAsia" w:ascii="仿宋_GB2312" w:hAnsiTheme="minorEastAsia"/>
          <w:sz w:val="24"/>
          <w:szCs w:val="24"/>
        </w:rPr>
        <w:t>企业类型：</w:t>
      </w:r>
      <w:r>
        <w:rPr>
          <w:rFonts w:hint="eastAsia" w:ascii="仿宋_GB2312" w:hAnsiTheme="minorEastAsia"/>
          <w:sz w:val="24"/>
          <w:szCs w:val="24"/>
          <w:u w:val="single"/>
        </w:rPr>
        <w:t xml:space="preserve">                      </w:t>
      </w:r>
      <w:r>
        <w:rPr>
          <w:rFonts w:hint="eastAsia" w:ascii="仿宋_GB2312" w:hAnsiTheme="minorEastAsia"/>
          <w:sz w:val="24"/>
          <w:szCs w:val="24"/>
        </w:rPr>
        <w:t>。</w:t>
      </w:r>
    </w:p>
    <w:p>
      <w:pPr>
        <w:spacing w:line="540" w:lineRule="exact"/>
        <w:rPr>
          <w:rFonts w:ascii="仿宋_GB2312" w:hAnsiTheme="minorEastAsia"/>
          <w:sz w:val="24"/>
          <w:szCs w:val="24"/>
          <w:u w:val="single"/>
        </w:rPr>
      </w:pPr>
      <w:r>
        <w:rPr>
          <w:rFonts w:hint="eastAsia" w:ascii="仿宋_GB2312" w:hAnsiTheme="minorEastAsia"/>
          <w:sz w:val="24"/>
          <w:szCs w:val="24"/>
        </w:rPr>
        <w:t>经营范围：</w:t>
      </w:r>
      <w:r>
        <w:rPr>
          <w:rFonts w:hint="eastAsia" w:ascii="仿宋_GB2312" w:hAnsiTheme="minorEastAsia"/>
          <w:sz w:val="24"/>
          <w:szCs w:val="24"/>
          <w:u w:val="single"/>
        </w:rPr>
        <w:t xml:space="preserve">                                                                                                   </w:t>
      </w:r>
    </w:p>
    <w:p>
      <w:pPr>
        <w:spacing w:line="540" w:lineRule="exact"/>
        <w:rPr>
          <w:rFonts w:ascii="仿宋_GB2312" w:hAnsiTheme="minorEastAsia"/>
          <w:sz w:val="24"/>
          <w:szCs w:val="24"/>
        </w:rPr>
      </w:pPr>
      <w:r>
        <w:rPr>
          <w:rFonts w:hint="eastAsia" w:ascii="仿宋_GB2312" w:hAnsiTheme="minorEastAsia"/>
          <w:sz w:val="24"/>
          <w:szCs w:val="24"/>
          <w:u w:val="single"/>
        </w:rPr>
        <w:t xml:space="preserve">                                </w:t>
      </w:r>
      <w:r>
        <w:rPr>
          <w:rFonts w:hint="eastAsia" w:ascii="仿宋_GB2312" w:hAnsiTheme="minorEastAsia"/>
          <w:sz w:val="24"/>
          <w:szCs w:val="24"/>
        </w:rPr>
        <w:t>。</w:t>
      </w:r>
    </w:p>
    <w:p>
      <w:pPr>
        <w:spacing w:line="540" w:lineRule="exact"/>
        <w:rPr>
          <w:rFonts w:ascii="仿宋_GB2312" w:hAnsiTheme="minorEastAsia"/>
          <w:sz w:val="24"/>
          <w:szCs w:val="24"/>
        </w:rPr>
      </w:pPr>
    </w:p>
    <w:p>
      <w:pPr>
        <w:spacing w:line="540" w:lineRule="exact"/>
        <w:rPr>
          <w:rFonts w:ascii="仿宋_GB2312" w:hAnsiTheme="minorEastAsia"/>
          <w:sz w:val="24"/>
          <w:szCs w:val="24"/>
        </w:rPr>
      </w:pPr>
      <w:r>
        <w:rPr>
          <w:rFonts w:hint="eastAsia" w:ascii="仿宋_GB2312" w:hAnsiTheme="minorEastAsia"/>
          <w:sz w:val="24"/>
          <w:szCs w:val="24"/>
        </w:rPr>
        <w:t xml:space="preserve">                                供应商（盖公章）：</w:t>
      </w:r>
    </w:p>
    <w:p>
      <w:pPr>
        <w:spacing w:line="540" w:lineRule="exact"/>
        <w:rPr>
          <w:rFonts w:ascii="仿宋_GB2312" w:hAnsiTheme="minorEastAsia"/>
          <w:sz w:val="24"/>
          <w:szCs w:val="24"/>
        </w:rPr>
      </w:pPr>
      <w:r>
        <w:rPr>
          <w:rFonts w:hint="eastAsia" w:ascii="仿宋_GB2312" w:hAnsiTheme="minorEastAsia"/>
          <w:sz w:val="24"/>
          <w:szCs w:val="24"/>
        </w:rPr>
        <w:t xml:space="preserve">                                地     址：</w:t>
      </w:r>
    </w:p>
    <w:p>
      <w:pPr>
        <w:spacing w:line="540" w:lineRule="exact"/>
        <w:rPr>
          <w:rFonts w:ascii="仿宋_GB2312" w:hAnsiTheme="minorEastAsia"/>
          <w:sz w:val="24"/>
          <w:szCs w:val="24"/>
        </w:rPr>
      </w:pPr>
      <w:r>
        <w:rPr>
          <w:rFonts w:hint="eastAsia" w:ascii="仿宋_GB2312" w:hAnsiTheme="minorEastAsia"/>
          <w:sz w:val="24"/>
          <w:szCs w:val="24"/>
        </w:rPr>
        <w:t xml:space="preserve">                                日     期：</w:t>
      </w:r>
    </w:p>
    <w:p>
      <w:pPr>
        <w:spacing w:line="540" w:lineRule="exact"/>
        <w:rPr>
          <w:rFonts w:ascii="仿宋_GB2312" w:hAnsiTheme="minorEastAsia"/>
          <w:b/>
          <w:sz w:val="24"/>
        </w:rPr>
      </w:pPr>
    </w:p>
    <w:p>
      <w:pPr>
        <w:rPr>
          <w:rFonts w:ascii="仿宋_GB2312" w:hAnsiTheme="minorEastAsia"/>
          <w:sz w:val="28"/>
          <w:szCs w:val="28"/>
        </w:rPr>
      </w:pPr>
      <w:r>
        <w:rPr>
          <w:rFonts w:ascii="仿宋_GB2312" w:hAnsiTheme="minorEastAsia"/>
          <w:b/>
          <w:sz w:val="24"/>
        </w:rPr>
        <w:pict>
          <v:shape id="_x0000_s2051" o:spid="_x0000_s2051" o:spt="202" type="#_x0000_t202" style="position:absolute;left:0pt;margin-left:1.85pt;margin-top:23.65pt;height:194.25pt;width:461.25pt;z-index:251658240;mso-width-relative:page;mso-height-relative:page;" coordsize="21600,21600">
            <v:path/>
            <v:fill focussize="0,0"/>
            <v:stroke joinstyle="miter"/>
            <v:imagedata o:title=""/>
            <o:lock v:ext="edit"/>
            <v:textbox>
              <w:txbxContent>
                <w:p>
                  <w:pPr>
                    <w:ind w:firstLine="198" w:firstLineChars="62"/>
                    <w:jc w:val="left"/>
                    <w:rPr>
                      <w:rFonts w:ascii="宋体" w:hAnsi="宋体"/>
                      <w:sz w:val="32"/>
                      <w:szCs w:val="32"/>
                    </w:rPr>
                  </w:pPr>
                  <w:r>
                    <w:rPr>
                      <w:rFonts w:hint="eastAsia" w:ascii="宋体" w:hAnsi="宋体"/>
                      <w:sz w:val="32"/>
                      <w:szCs w:val="32"/>
                    </w:rPr>
                    <w:t>附：法人身份证复印件</w:t>
                  </w:r>
                </w:p>
              </w:txbxContent>
            </v:textbox>
          </v:shape>
        </w:pict>
      </w:r>
      <w:r>
        <w:rPr>
          <w:rFonts w:hint="eastAsia" w:ascii="仿宋_GB2312" w:cs="宋体" w:hAnsiTheme="minorEastAsia"/>
          <w:b/>
          <w:sz w:val="24"/>
        </w:rPr>
        <w:t xml:space="preserve">   </w:t>
      </w:r>
      <w:r>
        <w:rPr>
          <w:rFonts w:hint="eastAsia" w:ascii="仿宋_GB2312" w:hAnsiTheme="minorEastAsia"/>
          <w:sz w:val="24"/>
          <w:u w:val="single"/>
        </w:rPr>
        <w:br w:type="page"/>
      </w:r>
    </w:p>
    <w:p>
      <w:pPr>
        <w:pStyle w:val="3"/>
        <w:jc w:val="left"/>
        <w:rPr>
          <w:rFonts w:ascii="仿宋_GB2312"/>
        </w:rPr>
      </w:pPr>
      <w:bookmarkStart w:id="528" w:name="_Toc480879045"/>
      <w:bookmarkStart w:id="529" w:name="_Toc469303417"/>
      <w:r>
        <w:rPr>
          <w:rFonts w:hint="eastAsia" w:ascii="仿宋_GB2312"/>
        </w:rPr>
        <w:t>附件四：            货物详细说明</w:t>
      </w:r>
      <w:bookmarkEnd w:id="528"/>
    </w:p>
    <w:p>
      <w:pPr>
        <w:rPr>
          <w:rFonts w:ascii="仿宋_GB2312"/>
        </w:rPr>
      </w:pPr>
    </w:p>
    <w:p>
      <w:pPr>
        <w:pStyle w:val="4"/>
        <w:ind w:firstLine="480"/>
        <w:rPr>
          <w:rFonts w:ascii="仿宋_GB2312" w:hAnsi="宋体" w:eastAsia="仿宋_GB2312"/>
          <w:sz w:val="24"/>
          <w:szCs w:val="24"/>
        </w:rPr>
      </w:pPr>
      <w:r>
        <w:rPr>
          <w:rFonts w:hint="eastAsia" w:ascii="仿宋_GB2312" w:hAnsi="宋体" w:eastAsia="仿宋_GB2312"/>
          <w:sz w:val="24"/>
          <w:szCs w:val="24"/>
        </w:rPr>
        <w:t>供应商名称：</w:t>
      </w:r>
      <w:r>
        <w:rPr>
          <w:rFonts w:hint="eastAsia" w:ascii="仿宋_GB2312" w:hAnsi="宋体" w:eastAsia="仿宋_GB2312"/>
          <w:sz w:val="24"/>
          <w:szCs w:val="24"/>
          <w:u w:val="single"/>
        </w:rPr>
        <w:t xml:space="preserve">                       </w:t>
      </w:r>
    </w:p>
    <w:p>
      <w:pPr>
        <w:spacing w:line="480" w:lineRule="exact"/>
        <w:ind w:firstLine="480"/>
        <w:rPr>
          <w:rFonts w:ascii="仿宋_GB2312" w:hAnsi="宋体"/>
          <w:sz w:val="24"/>
        </w:rPr>
      </w:pPr>
    </w:p>
    <w:p>
      <w:pPr>
        <w:spacing w:line="480" w:lineRule="exact"/>
        <w:ind w:firstLine="480"/>
        <w:rPr>
          <w:rFonts w:ascii="仿宋_GB2312" w:hAnsi="宋体"/>
          <w:sz w:val="24"/>
        </w:rPr>
      </w:pPr>
      <w:r>
        <w:rPr>
          <w:rFonts w:hint="eastAsia" w:ascii="仿宋_GB2312" w:hAnsi="宋体"/>
          <w:sz w:val="24"/>
        </w:rPr>
        <w:t>供应商应按照竞争性</w:t>
      </w:r>
      <w:r>
        <w:rPr>
          <w:rFonts w:hint="eastAsia" w:ascii="仿宋_GB2312" w:hAnsiTheme="minorEastAsia"/>
          <w:sz w:val="24"/>
        </w:rPr>
        <w:t>磋商</w:t>
      </w:r>
      <w:r>
        <w:rPr>
          <w:rFonts w:hint="eastAsia" w:ascii="仿宋_GB2312" w:hAnsi="宋体"/>
          <w:sz w:val="24"/>
        </w:rPr>
        <w:t>文件技术要求中的内容填写或提供以下内容：</w:t>
      </w:r>
    </w:p>
    <w:p>
      <w:pPr>
        <w:tabs>
          <w:tab w:val="left" w:pos="2900"/>
        </w:tabs>
        <w:spacing w:line="480" w:lineRule="exact"/>
        <w:ind w:firstLine="480"/>
        <w:rPr>
          <w:rFonts w:ascii="仿宋_GB2312" w:hAnsi="宋体"/>
          <w:sz w:val="24"/>
        </w:rPr>
      </w:pPr>
      <w:bookmarkStart w:id="530" w:name="_Hlt42956379"/>
      <w:bookmarkEnd w:id="530"/>
      <w:r>
        <w:rPr>
          <w:rFonts w:hint="eastAsia" w:ascii="仿宋_GB2312" w:hAnsi="宋体"/>
          <w:sz w:val="24"/>
        </w:rPr>
        <w:t>1．车型配置状态及技术参数（见下表）。</w:t>
      </w:r>
    </w:p>
    <w:p>
      <w:pPr>
        <w:tabs>
          <w:tab w:val="left" w:pos="2900"/>
        </w:tabs>
        <w:spacing w:line="480" w:lineRule="exact"/>
        <w:ind w:firstLine="480"/>
        <w:rPr>
          <w:rFonts w:ascii="仿宋_GB2312" w:hAnsi="宋体"/>
          <w:sz w:val="24"/>
        </w:rPr>
      </w:pPr>
      <w:r>
        <w:rPr>
          <w:rFonts w:hint="eastAsia" w:ascii="仿宋_GB2312" w:hAnsi="宋体"/>
          <w:sz w:val="24"/>
        </w:rPr>
        <w:t>2．车型的外形（包括前、后、左、右、左前45度角、右前45度角）、内饰、驾驶室等彩图及发动机外特性曲线图。</w:t>
      </w:r>
      <w:bookmarkStart w:id="531" w:name="_Hlt10519329"/>
      <w:bookmarkEnd w:id="531"/>
    </w:p>
    <w:p>
      <w:pPr>
        <w:tabs>
          <w:tab w:val="left" w:pos="2900"/>
        </w:tabs>
        <w:spacing w:line="480" w:lineRule="exact"/>
        <w:ind w:firstLine="480"/>
        <w:rPr>
          <w:rFonts w:ascii="仿宋_GB2312" w:hAnsi="宋体"/>
          <w:sz w:val="24"/>
        </w:rPr>
      </w:pPr>
      <w:r>
        <w:rPr>
          <w:rFonts w:hint="eastAsia" w:ascii="仿宋_GB2312" w:hAnsi="宋体"/>
          <w:sz w:val="24"/>
        </w:rPr>
        <w:t>3．车型的技术、车身结构形式、布局、工艺、材料及质量特点。（撰文说明）</w:t>
      </w:r>
    </w:p>
    <w:p>
      <w:pPr>
        <w:tabs>
          <w:tab w:val="left" w:pos="2900"/>
        </w:tabs>
        <w:spacing w:line="480" w:lineRule="exact"/>
        <w:ind w:firstLine="480"/>
        <w:rPr>
          <w:rFonts w:ascii="仿宋_GB2312" w:hAnsi="宋体"/>
          <w:b/>
          <w:sz w:val="24"/>
        </w:rPr>
      </w:pPr>
      <w:r>
        <w:rPr>
          <w:rFonts w:hint="eastAsia" w:ascii="仿宋_GB2312" w:hAnsi="宋体"/>
          <w:sz w:val="24"/>
        </w:rPr>
        <w:t>4．车型的使用运行情况介绍。</w:t>
      </w:r>
    </w:p>
    <w:p>
      <w:pPr>
        <w:pStyle w:val="4"/>
        <w:spacing w:line="480" w:lineRule="exact"/>
        <w:ind w:firstLine="480"/>
        <w:rPr>
          <w:rFonts w:ascii="仿宋_GB2312" w:hAnsi="宋体" w:eastAsia="仿宋_GB2312"/>
          <w:sz w:val="24"/>
          <w:szCs w:val="24"/>
        </w:rPr>
      </w:pPr>
    </w:p>
    <w:p>
      <w:pPr>
        <w:pStyle w:val="4"/>
        <w:spacing w:line="480" w:lineRule="exact"/>
        <w:ind w:firstLine="482"/>
        <w:rPr>
          <w:rFonts w:ascii="仿宋_GB2312" w:hAnsi="宋体" w:eastAsia="仿宋_GB2312"/>
          <w:sz w:val="24"/>
          <w:szCs w:val="24"/>
        </w:rPr>
      </w:pPr>
      <w:r>
        <w:rPr>
          <w:rFonts w:hint="eastAsia" w:ascii="仿宋_GB2312" w:hAnsi="宋体" w:eastAsia="仿宋_GB2312"/>
          <w:b/>
          <w:sz w:val="24"/>
          <w:szCs w:val="24"/>
        </w:rPr>
        <w:t>注：</w:t>
      </w:r>
      <w:r>
        <w:rPr>
          <w:rFonts w:hint="eastAsia" w:ascii="仿宋_GB2312" w:hAnsi="宋体" w:eastAsia="仿宋_GB2312"/>
          <w:sz w:val="24"/>
          <w:szCs w:val="24"/>
        </w:rPr>
        <w:t>（1）响应文件中需附有货物中文说明书。</w:t>
      </w:r>
    </w:p>
    <w:p>
      <w:pPr>
        <w:pStyle w:val="4"/>
        <w:spacing w:line="480" w:lineRule="exact"/>
        <w:ind w:firstLine="542" w:firstLineChars="226"/>
        <w:rPr>
          <w:rFonts w:ascii="仿宋_GB2312" w:hAnsi="宋体" w:eastAsia="仿宋_GB2312"/>
          <w:bCs/>
          <w:sz w:val="24"/>
          <w:szCs w:val="24"/>
        </w:rPr>
      </w:pPr>
      <w:r>
        <w:rPr>
          <w:rFonts w:hint="eastAsia" w:ascii="仿宋_GB2312" w:hAnsi="宋体" w:eastAsia="仿宋_GB2312"/>
          <w:bCs/>
          <w:sz w:val="24"/>
          <w:szCs w:val="24"/>
        </w:rPr>
        <w:t>（2）供应商需完整填写所提供货物的详细配置（包括免费赠送的选购件）。</w:t>
      </w:r>
    </w:p>
    <w:p>
      <w:pPr>
        <w:pStyle w:val="4"/>
        <w:spacing w:line="480" w:lineRule="exact"/>
        <w:ind w:firstLine="542" w:firstLineChars="226"/>
        <w:rPr>
          <w:rFonts w:ascii="仿宋_GB2312" w:hAnsi="宋体" w:eastAsia="仿宋_GB2312"/>
          <w:sz w:val="24"/>
          <w:szCs w:val="24"/>
        </w:rPr>
      </w:pPr>
      <w:r>
        <w:rPr>
          <w:rFonts w:hint="eastAsia" w:ascii="仿宋_GB2312" w:hAnsi="宋体" w:eastAsia="仿宋_GB2312"/>
          <w:sz w:val="24"/>
          <w:szCs w:val="24"/>
        </w:rPr>
        <w:t>（3）供应商可以结合自己的情况对本表自行扩充或调整，但本表所要求了解的内容必须得到如实反映。</w:t>
      </w:r>
    </w:p>
    <w:p>
      <w:pPr>
        <w:pStyle w:val="4"/>
        <w:spacing w:line="480" w:lineRule="exact"/>
        <w:ind w:firstLine="542" w:firstLineChars="226"/>
        <w:rPr>
          <w:rFonts w:ascii="仿宋_GB2312" w:hAnsi="宋体" w:eastAsia="仿宋_GB2312"/>
          <w:sz w:val="24"/>
          <w:szCs w:val="24"/>
        </w:rPr>
      </w:pPr>
    </w:p>
    <w:p>
      <w:pPr>
        <w:pStyle w:val="4"/>
        <w:spacing w:line="480" w:lineRule="exact"/>
        <w:ind w:firstLine="542" w:firstLineChars="226"/>
        <w:rPr>
          <w:rFonts w:ascii="仿宋_GB2312" w:hAnsi="宋体" w:eastAsia="仿宋_GB2312"/>
          <w:sz w:val="24"/>
          <w:szCs w:val="24"/>
        </w:rPr>
      </w:pPr>
    </w:p>
    <w:p>
      <w:pPr>
        <w:spacing w:beforeLines="50"/>
        <w:ind w:firstLine="472" w:firstLineChars="196"/>
        <w:rPr>
          <w:rFonts w:ascii="仿宋_GB2312" w:hAnsiTheme="minorEastAsia"/>
          <w:b/>
          <w:bCs/>
          <w:sz w:val="24"/>
          <w:u w:val="single"/>
        </w:rPr>
      </w:pPr>
      <w:r>
        <w:rPr>
          <w:rFonts w:hint="eastAsia" w:ascii="仿宋_GB2312" w:hAnsi="宋体"/>
          <w:b/>
          <w:bCs/>
          <w:sz w:val="24"/>
        </w:rPr>
        <w:t>供应商代表签字及盖公章：</w:t>
      </w:r>
      <w:r>
        <w:rPr>
          <w:rFonts w:hint="eastAsia" w:ascii="仿宋_GB2312" w:hAnsi="宋体"/>
          <w:b/>
          <w:bCs/>
          <w:sz w:val="24"/>
          <w:u w:val="single"/>
        </w:rPr>
        <w:t xml:space="preserve">                     </w:t>
      </w:r>
    </w:p>
    <w:p>
      <w:pPr>
        <w:spacing w:beforeLines="50"/>
        <w:ind w:firstLine="472" w:firstLineChars="196"/>
        <w:rPr>
          <w:rFonts w:ascii="仿宋_GB2312" w:hAnsiTheme="minorEastAsia"/>
          <w:b/>
          <w:bCs/>
          <w:sz w:val="24"/>
          <w:u w:val="single"/>
        </w:rPr>
      </w:pPr>
    </w:p>
    <w:p>
      <w:pPr>
        <w:spacing w:beforeLines="50"/>
        <w:ind w:firstLine="472" w:firstLineChars="196"/>
        <w:rPr>
          <w:rFonts w:ascii="仿宋_GB2312" w:hAnsiTheme="minorEastAsia"/>
          <w:b/>
          <w:bCs/>
          <w:sz w:val="24"/>
          <w:u w:val="single"/>
        </w:rPr>
      </w:pPr>
    </w:p>
    <w:p>
      <w:pPr>
        <w:spacing w:beforeLines="50"/>
        <w:ind w:firstLine="472" w:firstLineChars="196"/>
        <w:rPr>
          <w:rFonts w:ascii="仿宋_GB2312" w:hAnsiTheme="minorEastAsia"/>
          <w:b/>
          <w:bCs/>
          <w:sz w:val="24"/>
          <w:u w:val="single"/>
        </w:rPr>
      </w:pPr>
    </w:p>
    <w:p>
      <w:pPr>
        <w:spacing w:beforeLines="50"/>
        <w:ind w:firstLine="472" w:firstLineChars="196"/>
        <w:rPr>
          <w:rFonts w:ascii="仿宋_GB2312" w:hAnsiTheme="minorEastAsia"/>
          <w:b/>
          <w:bCs/>
          <w:sz w:val="24"/>
          <w:u w:val="single"/>
        </w:rPr>
      </w:pPr>
    </w:p>
    <w:p>
      <w:pPr>
        <w:spacing w:beforeLines="50"/>
        <w:ind w:firstLine="472" w:firstLineChars="196"/>
        <w:rPr>
          <w:rFonts w:ascii="仿宋_GB2312" w:hAnsiTheme="minorEastAsia"/>
          <w:b/>
          <w:bCs/>
          <w:sz w:val="24"/>
          <w:u w:val="single"/>
        </w:rPr>
      </w:pPr>
    </w:p>
    <w:p>
      <w:pPr>
        <w:spacing w:beforeLines="50"/>
        <w:ind w:firstLine="472" w:firstLineChars="196"/>
        <w:rPr>
          <w:rFonts w:ascii="仿宋_GB2312" w:hAnsiTheme="minorEastAsia"/>
          <w:b/>
          <w:bCs/>
          <w:sz w:val="24"/>
          <w:u w:val="single"/>
        </w:rPr>
      </w:pPr>
    </w:p>
    <w:p>
      <w:pPr>
        <w:spacing w:beforeLines="50"/>
        <w:ind w:firstLine="472" w:firstLineChars="196"/>
        <w:rPr>
          <w:rFonts w:ascii="仿宋_GB2312" w:hAnsiTheme="minorEastAsia"/>
          <w:b/>
          <w:bCs/>
          <w:sz w:val="24"/>
          <w:u w:val="single"/>
        </w:rPr>
      </w:pPr>
    </w:p>
    <w:p>
      <w:pPr>
        <w:spacing w:beforeLines="50"/>
        <w:ind w:firstLine="472" w:firstLineChars="196"/>
        <w:rPr>
          <w:rFonts w:ascii="仿宋_GB2312" w:hAnsiTheme="minorEastAsia"/>
          <w:b/>
          <w:bCs/>
          <w:sz w:val="24"/>
          <w:u w:val="single"/>
        </w:rPr>
      </w:pPr>
    </w:p>
    <w:p>
      <w:pPr>
        <w:spacing w:beforeLines="50"/>
        <w:ind w:firstLine="472" w:firstLineChars="196"/>
        <w:rPr>
          <w:rFonts w:ascii="仿宋_GB2312" w:hAnsiTheme="minorEastAsia"/>
          <w:b/>
          <w:bCs/>
          <w:sz w:val="24"/>
          <w:u w:val="single"/>
        </w:rPr>
      </w:pPr>
    </w:p>
    <w:p>
      <w:pPr>
        <w:spacing w:beforeLines="50"/>
        <w:ind w:firstLine="472" w:firstLineChars="196"/>
        <w:rPr>
          <w:rFonts w:ascii="仿宋_GB2312" w:hAnsiTheme="minorEastAsia"/>
          <w:b/>
          <w:bCs/>
          <w:sz w:val="24"/>
          <w:u w:val="single"/>
        </w:rPr>
      </w:pPr>
    </w:p>
    <w:p>
      <w:pPr>
        <w:spacing w:beforeLines="50"/>
        <w:ind w:firstLine="472" w:firstLineChars="196"/>
        <w:rPr>
          <w:rFonts w:ascii="仿宋_GB2312" w:hAnsiTheme="minorEastAsia"/>
          <w:b/>
          <w:bCs/>
          <w:sz w:val="24"/>
          <w:u w:val="single"/>
        </w:rPr>
      </w:pPr>
    </w:p>
    <w:p>
      <w:pPr>
        <w:spacing w:beforeLines="50"/>
        <w:ind w:firstLine="472" w:firstLineChars="196"/>
        <w:rPr>
          <w:rFonts w:ascii="仿宋_GB2312" w:hAnsi="宋体"/>
          <w:b/>
          <w:bCs/>
          <w:sz w:val="24"/>
          <w:u w:val="single"/>
        </w:rPr>
      </w:pPr>
    </w:p>
    <w:p>
      <w:pPr>
        <w:spacing w:beforeLines="50"/>
        <w:ind w:firstLine="472" w:firstLineChars="196"/>
        <w:rPr>
          <w:rFonts w:ascii="仿宋_GB2312" w:hAnsi="宋体"/>
          <w:b/>
          <w:bCs/>
          <w:sz w:val="24"/>
          <w:u w:val="single"/>
        </w:rPr>
      </w:pPr>
    </w:p>
    <w:p>
      <w:pPr>
        <w:spacing w:beforeLines="50"/>
        <w:jc w:val="center"/>
        <w:rPr>
          <w:rFonts w:ascii="仿宋_GB2312" w:hAnsi="宋体"/>
          <w:b/>
          <w:sz w:val="28"/>
          <w:szCs w:val="28"/>
        </w:rPr>
      </w:pPr>
      <w:bookmarkStart w:id="532" w:name="_Toc424388964"/>
      <w:r>
        <w:rPr>
          <w:rFonts w:hint="eastAsia" w:ascii="仿宋_GB2312" w:hAnsi="宋体"/>
          <w:b/>
          <w:sz w:val="28"/>
          <w:szCs w:val="28"/>
        </w:rPr>
        <w:t>车型配置状态及技术参数</w:t>
      </w:r>
      <w:bookmarkEnd w:id="532"/>
    </w:p>
    <w:p>
      <w:pPr>
        <w:pStyle w:val="4"/>
        <w:ind w:firstLine="480"/>
        <w:rPr>
          <w:rFonts w:ascii="仿宋_GB2312" w:eastAsia="仿宋_GB2312"/>
          <w:sz w:val="24"/>
          <w:szCs w:val="24"/>
        </w:rPr>
      </w:pPr>
    </w:p>
    <w:p>
      <w:pPr>
        <w:pStyle w:val="4"/>
        <w:ind w:firstLine="480"/>
        <w:rPr>
          <w:rFonts w:ascii="仿宋_GB2312" w:eastAsia="仿宋_GB2312"/>
          <w:sz w:val="24"/>
          <w:szCs w:val="24"/>
        </w:rPr>
      </w:pPr>
      <w:r>
        <w:rPr>
          <w:rFonts w:hint="eastAsia" w:ascii="仿宋_GB2312" w:hAnsi="宋体" w:eastAsia="仿宋_GB2312"/>
          <w:sz w:val="24"/>
          <w:szCs w:val="24"/>
        </w:rPr>
        <w:t>供应商名称：</w:t>
      </w:r>
      <w:r>
        <w:rPr>
          <w:rFonts w:hint="eastAsia" w:ascii="仿宋_GB2312" w:hAnsi="宋体" w:eastAsia="仿宋_GB2312"/>
          <w:sz w:val="24"/>
          <w:szCs w:val="24"/>
          <w:u w:val="single"/>
        </w:rPr>
        <w:t xml:space="preserve">                       </w:t>
      </w:r>
      <w:r>
        <w:rPr>
          <w:rFonts w:hint="eastAsia" w:ascii="仿宋_GB2312" w:hAnsi="宋体" w:eastAsia="仿宋_GB2312"/>
          <w:b/>
          <w:sz w:val="24"/>
          <w:szCs w:val="24"/>
        </w:rPr>
        <w:t xml:space="preserve">                 </w:t>
      </w:r>
    </w:p>
    <w:tbl>
      <w:tblPr>
        <w:tblStyle w:val="70"/>
        <w:tblW w:w="9031"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16"/>
        <w:gridCol w:w="754"/>
        <w:gridCol w:w="1650"/>
        <w:gridCol w:w="382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3220" w:type="dxa"/>
            <w:gridSpan w:val="3"/>
            <w:vAlign w:val="center"/>
          </w:tcPr>
          <w:p>
            <w:pPr>
              <w:spacing w:line="320" w:lineRule="exact"/>
              <w:jc w:val="center"/>
              <w:rPr>
                <w:rFonts w:ascii="仿宋_GB2312" w:hAnsi="宋体" w:cs="宋体"/>
                <w:kern w:val="0"/>
                <w:sz w:val="24"/>
              </w:rPr>
            </w:pPr>
            <w:r>
              <w:rPr>
                <w:rFonts w:hint="eastAsia" w:ascii="仿宋_GB2312" w:hAnsi="宋体" w:cs="宋体"/>
                <w:kern w:val="0"/>
                <w:sz w:val="24"/>
              </w:rPr>
              <w:t>项目</w:t>
            </w:r>
          </w:p>
        </w:tc>
        <w:tc>
          <w:tcPr>
            <w:tcW w:w="3827" w:type="dxa"/>
            <w:vAlign w:val="center"/>
          </w:tcPr>
          <w:p>
            <w:pPr>
              <w:widowControl/>
              <w:spacing w:line="320" w:lineRule="exact"/>
              <w:jc w:val="center"/>
              <w:rPr>
                <w:rFonts w:ascii="仿宋_GB2312" w:hAnsi="宋体" w:cs="宋体"/>
                <w:kern w:val="0"/>
                <w:sz w:val="24"/>
              </w:rPr>
            </w:pPr>
            <w:r>
              <w:rPr>
                <w:rFonts w:hint="eastAsia" w:ascii="仿宋_GB2312" w:hAnsi="宋体" w:cs="宋体"/>
                <w:kern w:val="0"/>
                <w:sz w:val="24"/>
              </w:rPr>
              <w:t>配置及参数</w:t>
            </w:r>
          </w:p>
        </w:tc>
        <w:tc>
          <w:tcPr>
            <w:tcW w:w="1984" w:type="dxa"/>
            <w:vAlign w:val="center"/>
          </w:tcPr>
          <w:p>
            <w:pPr>
              <w:widowControl/>
              <w:spacing w:line="320" w:lineRule="exact"/>
              <w:jc w:val="center"/>
              <w:rPr>
                <w:rFonts w:ascii="仿宋_GB2312" w:hAnsi="宋体" w:cs="宋体"/>
                <w:kern w:val="0"/>
                <w:sz w:val="24"/>
              </w:rPr>
            </w:pPr>
            <w:r>
              <w:rPr>
                <w:rFonts w:hint="eastAsia" w:ascii="仿宋_GB2312" w:hAnsi="宋体" w:cs="宋体"/>
                <w:kern w:val="0"/>
                <w:sz w:val="24"/>
              </w:rPr>
              <w:t>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3220" w:type="dxa"/>
            <w:gridSpan w:val="3"/>
            <w:vAlign w:val="center"/>
          </w:tcPr>
          <w:p>
            <w:pPr>
              <w:spacing w:line="320" w:lineRule="exact"/>
              <w:jc w:val="center"/>
              <w:rPr>
                <w:rFonts w:ascii="仿宋_GB2312" w:hAnsi="宋体" w:cs="宋体"/>
                <w:kern w:val="0"/>
                <w:sz w:val="24"/>
              </w:rPr>
            </w:pPr>
            <w:r>
              <w:rPr>
                <w:rFonts w:hint="eastAsia" w:ascii="仿宋_GB2312" w:hAnsi="宋体" w:cs="宋体"/>
                <w:kern w:val="0"/>
                <w:sz w:val="24"/>
              </w:rPr>
              <w:t>车辆品牌型号</w:t>
            </w:r>
          </w:p>
        </w:tc>
        <w:tc>
          <w:tcPr>
            <w:tcW w:w="3827" w:type="dxa"/>
            <w:vAlign w:val="center"/>
          </w:tcPr>
          <w:p>
            <w:pPr>
              <w:widowControl/>
              <w:spacing w:line="320" w:lineRule="exact"/>
              <w:rPr>
                <w:rFonts w:ascii="仿宋_GB2312" w:hAnsi="宋体" w:cs="宋体"/>
                <w:kern w:val="0"/>
                <w:sz w:val="24"/>
              </w:rPr>
            </w:pP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3220" w:type="dxa"/>
            <w:gridSpan w:val="3"/>
            <w:vAlign w:val="center"/>
          </w:tcPr>
          <w:p>
            <w:pPr>
              <w:spacing w:line="320" w:lineRule="exact"/>
              <w:jc w:val="center"/>
              <w:rPr>
                <w:rFonts w:ascii="仿宋_GB2312" w:hAnsi="宋体" w:cs="宋体"/>
                <w:kern w:val="0"/>
                <w:sz w:val="24"/>
              </w:rPr>
            </w:pPr>
            <w:r>
              <w:rPr>
                <w:rFonts w:hint="eastAsia" w:ascii="仿宋_GB2312" w:hAnsi="宋体" w:cs="宋体"/>
                <w:kern w:val="0"/>
                <w:sz w:val="24"/>
              </w:rPr>
              <w:t>车辆评定等级</w:t>
            </w:r>
          </w:p>
        </w:tc>
        <w:tc>
          <w:tcPr>
            <w:tcW w:w="3827" w:type="dxa"/>
            <w:vAlign w:val="center"/>
          </w:tcPr>
          <w:p>
            <w:pPr>
              <w:widowControl/>
              <w:spacing w:line="320" w:lineRule="exact"/>
              <w:rPr>
                <w:rFonts w:ascii="仿宋_GB2312" w:hAnsi="宋体" w:cs="宋体"/>
                <w:kern w:val="0"/>
                <w:sz w:val="24"/>
              </w:rPr>
            </w:pPr>
          </w:p>
        </w:tc>
        <w:tc>
          <w:tcPr>
            <w:tcW w:w="1984" w:type="dxa"/>
          </w:tcPr>
          <w:p>
            <w:pPr>
              <w:widowControl/>
              <w:spacing w:line="320" w:lineRule="exact"/>
              <w:ind w:firstLine="480"/>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3220" w:type="dxa"/>
            <w:gridSpan w:val="3"/>
            <w:vAlign w:val="center"/>
          </w:tcPr>
          <w:p>
            <w:pPr>
              <w:spacing w:line="320" w:lineRule="exact"/>
              <w:jc w:val="center"/>
              <w:rPr>
                <w:rFonts w:ascii="仿宋_GB2312" w:hAnsi="宋体" w:cs="宋体"/>
                <w:kern w:val="0"/>
                <w:sz w:val="24"/>
              </w:rPr>
            </w:pPr>
            <w:r>
              <w:rPr>
                <w:rFonts w:hint="eastAsia" w:ascii="仿宋_GB2312" w:hAnsi="宋体" w:cs="宋体"/>
                <w:kern w:val="0"/>
                <w:sz w:val="24"/>
              </w:rPr>
              <w:t>排放标准</w:t>
            </w:r>
          </w:p>
        </w:tc>
        <w:tc>
          <w:tcPr>
            <w:tcW w:w="3827" w:type="dxa"/>
            <w:vAlign w:val="center"/>
          </w:tcPr>
          <w:p>
            <w:pPr>
              <w:widowControl/>
              <w:spacing w:line="320" w:lineRule="exact"/>
              <w:rPr>
                <w:rFonts w:ascii="仿宋_GB2312" w:hAnsi="宋体" w:cs="宋体"/>
                <w:kern w:val="0"/>
                <w:sz w:val="24"/>
              </w:rPr>
            </w:pPr>
          </w:p>
        </w:tc>
        <w:tc>
          <w:tcPr>
            <w:tcW w:w="1984" w:type="dxa"/>
          </w:tcPr>
          <w:p>
            <w:pPr>
              <w:widowControl/>
              <w:spacing w:line="320" w:lineRule="exact"/>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3220" w:type="dxa"/>
            <w:gridSpan w:val="3"/>
            <w:vAlign w:val="center"/>
          </w:tcPr>
          <w:p>
            <w:pPr>
              <w:spacing w:line="320" w:lineRule="exact"/>
              <w:jc w:val="center"/>
              <w:rPr>
                <w:rFonts w:ascii="仿宋_GB2312" w:hAnsi="宋体" w:cs="宋体"/>
                <w:kern w:val="0"/>
                <w:sz w:val="24"/>
              </w:rPr>
            </w:pPr>
            <w:r>
              <w:rPr>
                <w:rFonts w:hint="eastAsia" w:ascii="仿宋_GB2312" w:hAnsi="宋体" w:cs="宋体"/>
                <w:kern w:val="0"/>
                <w:sz w:val="24"/>
              </w:rPr>
              <w:t>燃料消耗量达标批次</w:t>
            </w:r>
          </w:p>
        </w:tc>
        <w:tc>
          <w:tcPr>
            <w:tcW w:w="3827" w:type="dxa"/>
            <w:vAlign w:val="center"/>
          </w:tcPr>
          <w:p>
            <w:pPr>
              <w:widowControl/>
              <w:spacing w:line="320" w:lineRule="exact"/>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3220" w:type="dxa"/>
            <w:gridSpan w:val="3"/>
            <w:vAlign w:val="center"/>
          </w:tcPr>
          <w:p>
            <w:pPr>
              <w:spacing w:line="320" w:lineRule="exact"/>
              <w:jc w:val="center"/>
              <w:rPr>
                <w:rFonts w:ascii="仿宋_GB2312" w:hAnsi="宋体" w:cs="宋体"/>
                <w:kern w:val="0"/>
                <w:sz w:val="24"/>
              </w:rPr>
            </w:pPr>
            <w:r>
              <w:rPr>
                <w:rFonts w:hint="eastAsia" w:ascii="仿宋_GB2312" w:hAnsi="宋体" w:cs="宋体"/>
                <w:kern w:val="0"/>
                <w:sz w:val="24"/>
              </w:rPr>
              <w:t>车辆交付时间（天）</w:t>
            </w:r>
          </w:p>
        </w:tc>
        <w:tc>
          <w:tcPr>
            <w:tcW w:w="3827" w:type="dxa"/>
            <w:vAlign w:val="center"/>
          </w:tcPr>
          <w:p>
            <w:pPr>
              <w:widowControl/>
              <w:spacing w:line="320" w:lineRule="exact"/>
              <w:rPr>
                <w:rFonts w:ascii="仿宋_GB2312" w:hAnsi="宋体" w:cs="宋体"/>
                <w:kern w:val="0"/>
                <w:sz w:val="24"/>
              </w:rPr>
            </w:pPr>
          </w:p>
        </w:tc>
        <w:tc>
          <w:tcPr>
            <w:tcW w:w="1984" w:type="dxa"/>
          </w:tcPr>
          <w:p>
            <w:pPr>
              <w:widowControl/>
              <w:spacing w:line="320" w:lineRule="exact"/>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3220" w:type="dxa"/>
            <w:gridSpan w:val="3"/>
            <w:vAlign w:val="center"/>
          </w:tcPr>
          <w:p>
            <w:pPr>
              <w:spacing w:line="320" w:lineRule="exact"/>
              <w:jc w:val="center"/>
              <w:rPr>
                <w:rFonts w:ascii="仿宋_GB2312" w:hAnsi="宋体" w:cs="宋体"/>
                <w:kern w:val="0"/>
                <w:sz w:val="24"/>
              </w:rPr>
            </w:pPr>
            <w:r>
              <w:rPr>
                <w:rFonts w:hint="eastAsia" w:ascii="仿宋_GB2312" w:hAnsi="宋体" w:cs="宋体"/>
                <w:kern w:val="0"/>
                <w:sz w:val="24"/>
              </w:rPr>
              <w:t>车辆最早投入使用时间（年、月）</w:t>
            </w:r>
          </w:p>
        </w:tc>
        <w:tc>
          <w:tcPr>
            <w:tcW w:w="3827" w:type="dxa"/>
            <w:vAlign w:val="center"/>
          </w:tcPr>
          <w:p>
            <w:pPr>
              <w:widowControl/>
              <w:spacing w:line="320" w:lineRule="exact"/>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3220" w:type="dxa"/>
            <w:gridSpan w:val="3"/>
            <w:vAlign w:val="center"/>
          </w:tcPr>
          <w:p>
            <w:pPr>
              <w:spacing w:line="320" w:lineRule="exact"/>
              <w:jc w:val="center"/>
              <w:rPr>
                <w:rFonts w:ascii="仿宋_GB2312" w:hAnsi="宋体" w:cs="宋体"/>
                <w:kern w:val="0"/>
                <w:sz w:val="24"/>
              </w:rPr>
            </w:pPr>
            <w:r>
              <w:rPr>
                <w:rFonts w:hint="eastAsia" w:ascii="仿宋_GB2312" w:hAnsi="宋体" w:cs="宋体"/>
                <w:kern w:val="0"/>
                <w:sz w:val="24"/>
              </w:rPr>
              <w:t>座位数</w:t>
            </w:r>
          </w:p>
        </w:tc>
        <w:tc>
          <w:tcPr>
            <w:tcW w:w="3827" w:type="dxa"/>
            <w:vAlign w:val="center"/>
          </w:tcPr>
          <w:p>
            <w:pPr>
              <w:widowControl/>
              <w:spacing w:line="320" w:lineRule="exact"/>
              <w:rPr>
                <w:rFonts w:ascii="仿宋_GB2312" w:hAnsi="宋体" w:cs="宋体"/>
                <w:kern w:val="0"/>
                <w:sz w:val="24"/>
              </w:rPr>
            </w:pP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3220" w:type="dxa"/>
            <w:gridSpan w:val="3"/>
            <w:vAlign w:val="center"/>
          </w:tcPr>
          <w:p>
            <w:pPr>
              <w:spacing w:line="320" w:lineRule="exact"/>
              <w:jc w:val="center"/>
              <w:rPr>
                <w:rFonts w:ascii="仿宋_GB2312" w:hAnsi="宋体" w:cs="宋体"/>
                <w:kern w:val="0"/>
                <w:sz w:val="24"/>
              </w:rPr>
            </w:pPr>
            <w:r>
              <w:rPr>
                <w:rFonts w:hint="eastAsia" w:ascii="仿宋_GB2312" w:hAnsi="宋体" w:cs="宋体"/>
                <w:kern w:val="0"/>
                <w:sz w:val="24"/>
              </w:rPr>
              <w:t>发动机位置</w:t>
            </w:r>
          </w:p>
        </w:tc>
        <w:tc>
          <w:tcPr>
            <w:tcW w:w="3827" w:type="dxa"/>
            <w:vAlign w:val="center"/>
          </w:tcPr>
          <w:p>
            <w:pPr>
              <w:widowControl/>
              <w:spacing w:line="320" w:lineRule="exact"/>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restart"/>
            <w:vAlign w:val="center"/>
          </w:tcPr>
          <w:p>
            <w:pPr>
              <w:spacing w:line="320" w:lineRule="exact"/>
              <w:jc w:val="center"/>
              <w:rPr>
                <w:rFonts w:ascii="仿宋_GB2312" w:hAnsi="宋体" w:cs="宋体"/>
                <w:kern w:val="0"/>
                <w:sz w:val="24"/>
              </w:rPr>
            </w:pPr>
            <w:r>
              <w:rPr>
                <w:rFonts w:hint="eastAsia" w:ascii="仿宋_GB2312" w:hAnsi="宋体" w:cs="宋体"/>
                <w:kern w:val="0"/>
                <w:sz w:val="24"/>
              </w:rPr>
              <w:t>外形尺寸(mm)</w:t>
            </w: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总长</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总宽</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总高</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轴距</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754" w:type="dxa"/>
            <w:vMerge w:val="restart"/>
            <w:vAlign w:val="center"/>
          </w:tcPr>
          <w:p>
            <w:pPr>
              <w:spacing w:line="320" w:lineRule="exact"/>
              <w:jc w:val="center"/>
              <w:rPr>
                <w:rFonts w:ascii="仿宋_GB2312" w:hAnsi="宋体" w:cs="宋体"/>
                <w:kern w:val="0"/>
                <w:sz w:val="24"/>
              </w:rPr>
            </w:pPr>
            <w:r>
              <w:rPr>
                <w:rFonts w:hint="eastAsia" w:ascii="仿宋_GB2312" w:hAnsi="宋体" w:cs="宋体"/>
                <w:kern w:val="0"/>
                <w:sz w:val="24"/>
              </w:rPr>
              <w:t>轮距</w:t>
            </w:r>
          </w:p>
        </w:tc>
        <w:tc>
          <w:tcPr>
            <w:tcW w:w="1650" w:type="dxa"/>
            <w:vAlign w:val="center"/>
          </w:tcPr>
          <w:p>
            <w:pPr>
              <w:spacing w:line="320" w:lineRule="exact"/>
              <w:jc w:val="center"/>
              <w:rPr>
                <w:rFonts w:ascii="仿宋_GB2312" w:hAnsi="宋体" w:cs="宋体"/>
                <w:kern w:val="0"/>
                <w:sz w:val="24"/>
              </w:rPr>
            </w:pPr>
            <w:r>
              <w:rPr>
                <w:rFonts w:hint="eastAsia" w:ascii="仿宋_GB2312" w:hAnsi="宋体" w:cs="宋体"/>
                <w:kern w:val="0"/>
                <w:sz w:val="24"/>
              </w:rPr>
              <w:t>前轮轮距</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754" w:type="dxa"/>
            <w:vMerge w:val="continue"/>
            <w:vAlign w:val="center"/>
          </w:tcPr>
          <w:p>
            <w:pPr>
              <w:spacing w:line="320" w:lineRule="exact"/>
              <w:jc w:val="center"/>
              <w:rPr>
                <w:rFonts w:ascii="仿宋_GB2312" w:hAnsi="宋体" w:cs="宋体"/>
                <w:kern w:val="0"/>
                <w:sz w:val="24"/>
              </w:rPr>
            </w:pPr>
          </w:p>
        </w:tc>
        <w:tc>
          <w:tcPr>
            <w:tcW w:w="1650" w:type="dxa"/>
            <w:vAlign w:val="center"/>
          </w:tcPr>
          <w:p>
            <w:pPr>
              <w:spacing w:line="320" w:lineRule="exact"/>
              <w:jc w:val="center"/>
              <w:rPr>
                <w:rFonts w:ascii="仿宋_GB2312" w:hAnsi="宋体" w:cs="宋体"/>
                <w:kern w:val="0"/>
                <w:sz w:val="24"/>
              </w:rPr>
            </w:pPr>
            <w:r>
              <w:rPr>
                <w:rFonts w:hint="eastAsia" w:ascii="仿宋_GB2312" w:hAnsi="宋体" w:cs="宋体"/>
                <w:kern w:val="0"/>
                <w:sz w:val="24"/>
              </w:rPr>
              <w:t>后轮轮距</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前悬</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后悬</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restart"/>
            <w:vAlign w:val="center"/>
          </w:tcPr>
          <w:p>
            <w:pPr>
              <w:spacing w:line="320" w:lineRule="exact"/>
              <w:jc w:val="center"/>
              <w:rPr>
                <w:rFonts w:ascii="仿宋_GB2312" w:hAnsi="宋体" w:cs="宋体"/>
                <w:kern w:val="0"/>
                <w:sz w:val="24"/>
              </w:rPr>
            </w:pPr>
            <w:r>
              <w:rPr>
                <w:rFonts w:hint="eastAsia" w:ascii="仿宋_GB2312" w:hAnsi="宋体" w:cs="宋体"/>
                <w:kern w:val="0"/>
                <w:sz w:val="24"/>
              </w:rPr>
              <w:t>基本使用尺寸(mm)</w:t>
            </w: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车厢内高</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车厢内宽</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车厢通道宽</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第一踏步高</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乘客门净宽</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座位间距</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restart"/>
            <w:vAlign w:val="center"/>
          </w:tcPr>
          <w:p>
            <w:pPr>
              <w:spacing w:line="320" w:lineRule="exact"/>
              <w:jc w:val="center"/>
              <w:rPr>
                <w:rFonts w:ascii="仿宋_GB2312" w:hAnsi="宋体" w:cs="宋体"/>
                <w:kern w:val="0"/>
                <w:sz w:val="24"/>
              </w:rPr>
            </w:pPr>
            <w:r>
              <w:rPr>
                <w:rFonts w:hint="eastAsia" w:ascii="仿宋_GB2312" w:hAnsi="宋体" w:cs="宋体"/>
                <w:kern w:val="0"/>
                <w:sz w:val="24"/>
              </w:rPr>
              <w:t>车辆质量及轴荷分布（kg）</w:t>
            </w: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最大装备质量</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满载总质量</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754" w:type="dxa"/>
            <w:vMerge w:val="restart"/>
            <w:vAlign w:val="center"/>
          </w:tcPr>
          <w:p>
            <w:pPr>
              <w:spacing w:line="320" w:lineRule="exact"/>
              <w:jc w:val="center"/>
              <w:rPr>
                <w:rFonts w:ascii="仿宋_GB2312" w:hAnsi="宋体" w:cs="宋体"/>
                <w:kern w:val="0"/>
                <w:sz w:val="24"/>
              </w:rPr>
            </w:pPr>
            <w:r>
              <w:rPr>
                <w:rFonts w:hint="eastAsia" w:ascii="仿宋_GB2312" w:hAnsi="宋体" w:cs="宋体"/>
                <w:kern w:val="0"/>
                <w:sz w:val="24"/>
              </w:rPr>
              <w:t>空载轴荷</w:t>
            </w:r>
          </w:p>
        </w:tc>
        <w:tc>
          <w:tcPr>
            <w:tcW w:w="1650" w:type="dxa"/>
            <w:vAlign w:val="center"/>
          </w:tcPr>
          <w:p>
            <w:pPr>
              <w:spacing w:line="320" w:lineRule="exact"/>
              <w:jc w:val="center"/>
              <w:rPr>
                <w:rFonts w:ascii="仿宋_GB2312" w:hAnsi="宋体" w:cs="宋体"/>
                <w:kern w:val="0"/>
                <w:sz w:val="24"/>
              </w:rPr>
            </w:pPr>
            <w:r>
              <w:rPr>
                <w:rFonts w:hint="eastAsia" w:ascii="仿宋_GB2312" w:hAnsi="宋体" w:cs="宋体"/>
                <w:kern w:val="0"/>
                <w:sz w:val="24"/>
              </w:rPr>
              <w:t>前桥载荷</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754" w:type="dxa"/>
            <w:vMerge w:val="continue"/>
            <w:vAlign w:val="center"/>
          </w:tcPr>
          <w:p>
            <w:pPr>
              <w:spacing w:line="320" w:lineRule="exact"/>
              <w:jc w:val="center"/>
              <w:rPr>
                <w:rFonts w:ascii="仿宋_GB2312" w:hAnsi="宋体" w:cs="宋体"/>
                <w:kern w:val="0"/>
                <w:sz w:val="24"/>
              </w:rPr>
            </w:pPr>
          </w:p>
        </w:tc>
        <w:tc>
          <w:tcPr>
            <w:tcW w:w="1650" w:type="dxa"/>
            <w:vAlign w:val="center"/>
          </w:tcPr>
          <w:p>
            <w:pPr>
              <w:spacing w:line="320" w:lineRule="exact"/>
              <w:jc w:val="center"/>
              <w:rPr>
                <w:rFonts w:ascii="仿宋_GB2312" w:hAnsi="宋体" w:cs="宋体"/>
                <w:kern w:val="0"/>
                <w:sz w:val="24"/>
              </w:rPr>
            </w:pPr>
            <w:r>
              <w:rPr>
                <w:rFonts w:hint="eastAsia" w:ascii="仿宋_GB2312" w:hAnsi="宋体" w:cs="宋体"/>
                <w:kern w:val="0"/>
                <w:sz w:val="24"/>
              </w:rPr>
              <w:t>后桥载荷</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754" w:type="dxa"/>
            <w:vMerge w:val="restart"/>
            <w:vAlign w:val="center"/>
          </w:tcPr>
          <w:p>
            <w:pPr>
              <w:spacing w:line="320" w:lineRule="exact"/>
              <w:jc w:val="center"/>
              <w:rPr>
                <w:rFonts w:ascii="仿宋_GB2312" w:hAnsi="宋体" w:cs="宋体"/>
                <w:kern w:val="0"/>
                <w:sz w:val="24"/>
              </w:rPr>
            </w:pPr>
            <w:r>
              <w:rPr>
                <w:rFonts w:hint="eastAsia" w:ascii="仿宋_GB2312" w:hAnsi="宋体" w:cs="宋体"/>
                <w:kern w:val="0"/>
                <w:sz w:val="24"/>
              </w:rPr>
              <w:t>满载轴荷</w:t>
            </w:r>
          </w:p>
        </w:tc>
        <w:tc>
          <w:tcPr>
            <w:tcW w:w="1650" w:type="dxa"/>
            <w:vAlign w:val="center"/>
          </w:tcPr>
          <w:p>
            <w:pPr>
              <w:spacing w:line="320" w:lineRule="exact"/>
              <w:jc w:val="center"/>
              <w:rPr>
                <w:rFonts w:ascii="仿宋_GB2312" w:hAnsi="宋体" w:cs="宋体"/>
                <w:kern w:val="0"/>
                <w:sz w:val="24"/>
              </w:rPr>
            </w:pPr>
            <w:r>
              <w:rPr>
                <w:rFonts w:hint="eastAsia" w:ascii="仿宋_GB2312" w:hAnsi="宋体" w:cs="宋体"/>
                <w:kern w:val="0"/>
                <w:sz w:val="24"/>
              </w:rPr>
              <w:t>前桥载荷</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754" w:type="dxa"/>
            <w:vMerge w:val="continue"/>
            <w:vAlign w:val="center"/>
          </w:tcPr>
          <w:p>
            <w:pPr>
              <w:spacing w:line="320" w:lineRule="exact"/>
              <w:jc w:val="center"/>
              <w:rPr>
                <w:rFonts w:ascii="仿宋_GB2312" w:hAnsi="宋体" w:cs="宋体"/>
                <w:kern w:val="0"/>
                <w:sz w:val="24"/>
              </w:rPr>
            </w:pPr>
          </w:p>
        </w:tc>
        <w:tc>
          <w:tcPr>
            <w:tcW w:w="1650" w:type="dxa"/>
            <w:vAlign w:val="center"/>
          </w:tcPr>
          <w:p>
            <w:pPr>
              <w:spacing w:line="320" w:lineRule="exact"/>
              <w:jc w:val="center"/>
              <w:rPr>
                <w:rFonts w:ascii="仿宋_GB2312" w:hAnsi="宋体" w:cs="宋体"/>
                <w:kern w:val="0"/>
                <w:sz w:val="24"/>
              </w:rPr>
            </w:pPr>
            <w:r>
              <w:rPr>
                <w:rFonts w:hint="eastAsia" w:ascii="仿宋_GB2312" w:hAnsi="宋体" w:cs="宋体"/>
                <w:kern w:val="0"/>
                <w:sz w:val="24"/>
              </w:rPr>
              <w:t>后桥载荷</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restart"/>
            <w:vAlign w:val="center"/>
          </w:tcPr>
          <w:p>
            <w:pPr>
              <w:spacing w:line="320" w:lineRule="exact"/>
              <w:jc w:val="center"/>
              <w:rPr>
                <w:rFonts w:ascii="仿宋_GB2312" w:hAnsi="宋体" w:cs="宋体"/>
                <w:kern w:val="0"/>
                <w:sz w:val="24"/>
              </w:rPr>
            </w:pPr>
            <w:r>
              <w:rPr>
                <w:rFonts w:hint="eastAsia" w:ascii="仿宋_GB2312" w:hAnsi="宋体" w:cs="宋体"/>
                <w:kern w:val="0"/>
                <w:sz w:val="24"/>
              </w:rPr>
              <w:t>通过性能</w:t>
            </w: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最小离地间隙（mm）</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纵向通过半径（m）</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接近角（度）</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离去角（度）</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最小转弯半径（m）</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restart"/>
            <w:vAlign w:val="center"/>
          </w:tcPr>
          <w:p>
            <w:pPr>
              <w:spacing w:line="320" w:lineRule="exact"/>
              <w:jc w:val="center"/>
              <w:rPr>
                <w:rFonts w:ascii="仿宋_GB2312" w:hAnsi="宋体" w:cs="宋体"/>
                <w:kern w:val="0"/>
                <w:sz w:val="24"/>
              </w:rPr>
            </w:pPr>
            <w:r>
              <w:rPr>
                <w:rFonts w:hint="eastAsia" w:ascii="仿宋_GB2312" w:hAnsi="宋体" w:cs="宋体"/>
                <w:kern w:val="0"/>
                <w:sz w:val="24"/>
              </w:rPr>
              <w:t>动力性能</w:t>
            </w: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比功率（kw/T）</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最高车速（km/h）</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车辆经济车速（km/h）</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3220" w:type="dxa"/>
            <w:gridSpan w:val="3"/>
            <w:vAlign w:val="center"/>
          </w:tcPr>
          <w:p>
            <w:pPr>
              <w:spacing w:line="320" w:lineRule="exact"/>
              <w:jc w:val="center"/>
              <w:rPr>
                <w:rFonts w:ascii="仿宋_GB2312" w:hAnsi="宋体" w:cs="宋体"/>
                <w:kern w:val="0"/>
                <w:sz w:val="24"/>
              </w:rPr>
            </w:pPr>
            <w:r>
              <w:rPr>
                <w:rFonts w:hint="eastAsia" w:ascii="仿宋_GB2312" w:hAnsi="宋体" w:cs="宋体"/>
                <w:kern w:val="0"/>
                <w:sz w:val="24"/>
              </w:rPr>
              <w:t>V＝50km/h匀速行驶时车内噪音(Db)</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1570" w:type="dxa"/>
            <w:gridSpan w:val="2"/>
            <w:vMerge w:val="restart"/>
            <w:vAlign w:val="center"/>
          </w:tcPr>
          <w:p>
            <w:pPr>
              <w:spacing w:line="320" w:lineRule="exact"/>
              <w:jc w:val="center"/>
              <w:rPr>
                <w:rFonts w:ascii="仿宋_GB2312" w:hAnsi="宋体" w:cs="宋体"/>
                <w:kern w:val="0"/>
                <w:sz w:val="24"/>
              </w:rPr>
            </w:pPr>
            <w:r>
              <w:rPr>
                <w:rFonts w:hint="eastAsia" w:ascii="仿宋_GB2312" w:hAnsi="宋体" w:cs="宋体"/>
                <w:kern w:val="0"/>
                <w:sz w:val="24"/>
              </w:rPr>
              <w:t>满载30km/h车速时制动性能</w:t>
            </w:r>
          </w:p>
        </w:tc>
        <w:tc>
          <w:tcPr>
            <w:tcW w:w="1650" w:type="dxa"/>
            <w:vAlign w:val="center"/>
          </w:tcPr>
          <w:p>
            <w:pPr>
              <w:spacing w:line="320" w:lineRule="exact"/>
              <w:jc w:val="center"/>
              <w:rPr>
                <w:rFonts w:ascii="仿宋_GB2312" w:hAnsi="宋体" w:cs="宋体"/>
                <w:kern w:val="0"/>
                <w:sz w:val="24"/>
              </w:rPr>
            </w:pPr>
            <w:r>
              <w:rPr>
                <w:rFonts w:hint="eastAsia" w:ascii="仿宋_GB2312" w:hAnsi="宋体" w:cs="宋体"/>
                <w:kern w:val="0"/>
                <w:sz w:val="24"/>
              </w:rPr>
              <w:t>制动距离(m)</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1570" w:type="dxa"/>
            <w:gridSpan w:val="2"/>
            <w:vMerge w:val="continue"/>
            <w:vAlign w:val="center"/>
          </w:tcPr>
          <w:p>
            <w:pPr>
              <w:spacing w:line="320" w:lineRule="exact"/>
              <w:jc w:val="center"/>
              <w:rPr>
                <w:rFonts w:ascii="仿宋_GB2312" w:hAnsi="宋体" w:cs="宋体"/>
                <w:kern w:val="0"/>
                <w:sz w:val="24"/>
              </w:rPr>
            </w:pPr>
          </w:p>
        </w:tc>
        <w:tc>
          <w:tcPr>
            <w:tcW w:w="1650" w:type="dxa"/>
            <w:vAlign w:val="center"/>
          </w:tcPr>
          <w:p>
            <w:pPr>
              <w:spacing w:line="320" w:lineRule="exact"/>
              <w:jc w:val="center"/>
              <w:rPr>
                <w:rFonts w:ascii="仿宋_GB2312" w:hAnsi="宋体" w:cs="宋体"/>
                <w:kern w:val="0"/>
                <w:sz w:val="24"/>
              </w:rPr>
            </w:pPr>
            <w:r>
              <w:rPr>
                <w:rFonts w:hint="eastAsia" w:ascii="仿宋_GB2312" w:hAnsi="宋体" w:cs="宋体"/>
                <w:kern w:val="0"/>
                <w:sz w:val="24"/>
              </w:rPr>
              <w:t>车辆制动占路面宽(m)</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3220" w:type="dxa"/>
            <w:gridSpan w:val="3"/>
            <w:vAlign w:val="center"/>
          </w:tcPr>
          <w:p>
            <w:pPr>
              <w:spacing w:line="320" w:lineRule="exact"/>
              <w:jc w:val="center"/>
              <w:rPr>
                <w:rFonts w:ascii="仿宋_GB2312" w:hAnsi="宋体" w:cs="宋体"/>
                <w:kern w:val="0"/>
                <w:sz w:val="24"/>
              </w:rPr>
            </w:pPr>
            <w:r>
              <w:rPr>
                <w:rFonts w:hint="eastAsia" w:ascii="仿宋_GB2312" w:hAnsi="宋体" w:cs="宋体"/>
                <w:kern w:val="0"/>
                <w:sz w:val="24"/>
              </w:rPr>
              <w:t>限定工况百公里油耗(L/百公里)</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restart"/>
            <w:vAlign w:val="center"/>
          </w:tcPr>
          <w:p>
            <w:pPr>
              <w:spacing w:line="320" w:lineRule="exact"/>
              <w:jc w:val="center"/>
              <w:rPr>
                <w:rFonts w:ascii="仿宋_GB2312" w:hAnsi="宋体" w:cs="宋体"/>
                <w:kern w:val="0"/>
                <w:sz w:val="24"/>
              </w:rPr>
            </w:pPr>
            <w:r>
              <w:rPr>
                <w:rFonts w:hint="eastAsia" w:ascii="仿宋_GB2312" w:hAnsi="宋体" w:cs="宋体"/>
                <w:kern w:val="0"/>
                <w:sz w:val="24"/>
              </w:rPr>
              <w:t>发动机</w:t>
            </w: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厂牌（产地）、型号</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发动机基本结构技术</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燃油喷射系统厂牌</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压缩比</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排量（升）</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额定功率（kw/rpm）</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最大扭矩(N.m/rpm)</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最低燃料消耗率(g/kw.h)</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油箱容积（L）</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电磁风扇离合器或其他节能风扇散热系统厂牌、型号</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3220" w:type="dxa"/>
            <w:gridSpan w:val="3"/>
            <w:vAlign w:val="center"/>
          </w:tcPr>
          <w:p>
            <w:pPr>
              <w:spacing w:line="320" w:lineRule="exact"/>
              <w:jc w:val="center"/>
              <w:rPr>
                <w:rFonts w:ascii="仿宋_GB2312" w:hAnsi="宋体" w:cs="宋体"/>
                <w:kern w:val="0"/>
                <w:sz w:val="24"/>
              </w:rPr>
            </w:pPr>
            <w:r>
              <w:rPr>
                <w:rFonts w:hint="eastAsia" w:ascii="仿宋_GB2312" w:hAnsi="宋体" w:cs="宋体"/>
                <w:kern w:val="0"/>
                <w:sz w:val="24"/>
              </w:rPr>
              <w:t>底盘类别</w:t>
            </w:r>
          </w:p>
        </w:tc>
        <w:tc>
          <w:tcPr>
            <w:tcW w:w="3827" w:type="dxa"/>
            <w:vAlign w:val="center"/>
          </w:tcPr>
          <w:p>
            <w:pPr>
              <w:widowControl/>
              <w:spacing w:line="320" w:lineRule="exact"/>
              <w:ind w:firstLine="480"/>
              <w:jc w:val="center"/>
              <w:rPr>
                <w:rFonts w:ascii="仿宋_GB2312" w:hAnsi="宋体" w:cs="宋体"/>
                <w:kern w:val="0"/>
                <w:sz w:val="24"/>
              </w:rPr>
            </w:pP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3220" w:type="dxa"/>
            <w:gridSpan w:val="3"/>
            <w:vAlign w:val="center"/>
          </w:tcPr>
          <w:p>
            <w:pPr>
              <w:spacing w:line="320" w:lineRule="exact"/>
              <w:jc w:val="center"/>
              <w:rPr>
                <w:rFonts w:ascii="仿宋_GB2312" w:hAnsi="宋体" w:cs="宋体"/>
                <w:kern w:val="0"/>
                <w:sz w:val="24"/>
              </w:rPr>
            </w:pPr>
            <w:r>
              <w:rPr>
                <w:rFonts w:hint="eastAsia" w:ascii="仿宋_GB2312" w:hAnsi="宋体" w:cs="宋体"/>
                <w:kern w:val="0"/>
                <w:sz w:val="24"/>
              </w:rPr>
              <w:t>底盘厂牌（产地）、型号</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3220" w:type="dxa"/>
            <w:gridSpan w:val="3"/>
            <w:vAlign w:val="center"/>
          </w:tcPr>
          <w:p>
            <w:pPr>
              <w:spacing w:line="320" w:lineRule="exact"/>
              <w:jc w:val="center"/>
              <w:rPr>
                <w:rFonts w:ascii="仿宋_GB2312" w:hAnsi="宋体" w:cs="宋体"/>
                <w:kern w:val="0"/>
                <w:sz w:val="24"/>
              </w:rPr>
            </w:pPr>
            <w:r>
              <w:rPr>
                <w:rFonts w:hint="eastAsia" w:ascii="仿宋_GB2312" w:hAnsi="宋体" w:cs="宋体"/>
                <w:kern w:val="0"/>
                <w:sz w:val="24"/>
              </w:rPr>
              <w:t>底盘自动集中润滑系统厂牌、型号</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restart"/>
            <w:vAlign w:val="center"/>
          </w:tcPr>
          <w:p>
            <w:pPr>
              <w:spacing w:line="320" w:lineRule="exact"/>
              <w:jc w:val="center"/>
              <w:rPr>
                <w:rFonts w:ascii="仿宋_GB2312" w:hAnsi="宋体" w:cs="宋体"/>
                <w:kern w:val="0"/>
                <w:sz w:val="24"/>
              </w:rPr>
            </w:pPr>
            <w:r>
              <w:rPr>
                <w:rFonts w:hint="eastAsia" w:ascii="仿宋_GB2312" w:hAnsi="宋体" w:cs="宋体"/>
                <w:kern w:val="0"/>
                <w:sz w:val="24"/>
              </w:rPr>
              <w:t>离合器</w:t>
            </w: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厂牌（产地）、型号</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离合器片数量</w:t>
            </w:r>
          </w:p>
        </w:tc>
        <w:tc>
          <w:tcPr>
            <w:tcW w:w="3827" w:type="dxa"/>
            <w:vAlign w:val="center"/>
          </w:tcPr>
          <w:p>
            <w:pPr>
              <w:widowControl/>
              <w:spacing w:line="320" w:lineRule="exact"/>
              <w:ind w:firstLine="480"/>
              <w:jc w:val="center"/>
              <w:rPr>
                <w:rFonts w:ascii="仿宋_GB2312" w:hAnsi="宋体" w:cs="宋体"/>
                <w:kern w:val="0"/>
                <w:sz w:val="24"/>
              </w:rPr>
            </w:pP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离合器片直径(mm)</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操控机构形式</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restart"/>
            <w:vAlign w:val="center"/>
          </w:tcPr>
          <w:p>
            <w:pPr>
              <w:spacing w:line="320" w:lineRule="exact"/>
              <w:jc w:val="center"/>
              <w:rPr>
                <w:rFonts w:ascii="仿宋_GB2312" w:hAnsi="宋体" w:cs="宋体"/>
                <w:kern w:val="0"/>
                <w:sz w:val="24"/>
              </w:rPr>
            </w:pPr>
            <w:r>
              <w:rPr>
                <w:rFonts w:hint="eastAsia" w:ascii="仿宋_GB2312" w:hAnsi="宋体" w:cs="宋体"/>
                <w:kern w:val="0"/>
                <w:sz w:val="24"/>
              </w:rPr>
              <w:t>变速器</w:t>
            </w: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厂牌（产地）、型号</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变速器类型</w:t>
            </w:r>
          </w:p>
        </w:tc>
        <w:tc>
          <w:tcPr>
            <w:tcW w:w="3827" w:type="dxa"/>
            <w:vAlign w:val="center"/>
          </w:tcPr>
          <w:p>
            <w:pPr>
              <w:widowControl/>
              <w:spacing w:line="320" w:lineRule="exact"/>
              <w:ind w:firstLine="480"/>
              <w:jc w:val="center"/>
              <w:rPr>
                <w:rFonts w:ascii="仿宋_GB2312" w:hAnsi="宋体" w:cs="宋体"/>
                <w:kern w:val="0"/>
                <w:sz w:val="24"/>
              </w:rPr>
            </w:pP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设计输入扭矩（N.m）</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档位数</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各档传动比</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有同步器档位</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换档操控机构形式</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3220" w:type="dxa"/>
            <w:gridSpan w:val="3"/>
            <w:vAlign w:val="center"/>
          </w:tcPr>
          <w:p>
            <w:pPr>
              <w:spacing w:line="320" w:lineRule="exact"/>
              <w:jc w:val="center"/>
              <w:rPr>
                <w:rFonts w:ascii="仿宋_GB2312" w:hAnsi="宋体" w:cs="宋体"/>
                <w:kern w:val="0"/>
                <w:sz w:val="24"/>
              </w:rPr>
            </w:pPr>
            <w:r>
              <w:rPr>
                <w:rFonts w:hint="eastAsia" w:ascii="仿宋_GB2312" w:hAnsi="宋体" w:cs="宋体"/>
                <w:kern w:val="0"/>
                <w:sz w:val="24"/>
              </w:rPr>
              <w:t>传动轴厂牌（产地）、型号</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restart"/>
            <w:vAlign w:val="center"/>
          </w:tcPr>
          <w:p>
            <w:pPr>
              <w:spacing w:line="320" w:lineRule="exact"/>
              <w:jc w:val="center"/>
              <w:rPr>
                <w:rFonts w:ascii="仿宋_GB2312" w:hAnsi="宋体" w:cs="宋体"/>
                <w:kern w:val="0"/>
                <w:sz w:val="24"/>
              </w:rPr>
            </w:pPr>
            <w:r>
              <w:rPr>
                <w:rFonts w:hint="eastAsia" w:ascii="仿宋_GB2312" w:hAnsi="宋体" w:cs="宋体"/>
                <w:kern w:val="0"/>
                <w:sz w:val="24"/>
              </w:rPr>
              <w:t>后桥</w:t>
            </w: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厂牌（产地）、型号</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主减速器级数、传动比</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后桥设计负荷（T）</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后刹车盘直径、厚度（mm）</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restart"/>
            <w:vAlign w:val="center"/>
          </w:tcPr>
          <w:p>
            <w:pPr>
              <w:spacing w:line="320" w:lineRule="exact"/>
              <w:jc w:val="center"/>
              <w:rPr>
                <w:rFonts w:ascii="仿宋_GB2312" w:hAnsi="宋体" w:cs="宋体"/>
                <w:kern w:val="0"/>
                <w:sz w:val="24"/>
              </w:rPr>
            </w:pPr>
            <w:r>
              <w:rPr>
                <w:rFonts w:hint="eastAsia" w:ascii="仿宋_GB2312" w:hAnsi="宋体" w:cs="宋体"/>
                <w:kern w:val="0"/>
                <w:sz w:val="24"/>
              </w:rPr>
              <w:t>前桥</w:t>
            </w: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厂牌（产地）、型号</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结构形式</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前桥设计负荷（T）</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前刹车盘直径、厚度（mm）</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restart"/>
            <w:vAlign w:val="center"/>
          </w:tcPr>
          <w:p>
            <w:pPr>
              <w:spacing w:line="320" w:lineRule="exact"/>
              <w:jc w:val="center"/>
              <w:rPr>
                <w:rFonts w:ascii="仿宋_GB2312" w:hAnsi="宋体" w:cs="宋体"/>
                <w:kern w:val="0"/>
                <w:sz w:val="24"/>
              </w:rPr>
            </w:pPr>
            <w:r>
              <w:rPr>
                <w:rFonts w:hint="eastAsia" w:ascii="仿宋_GB2312" w:hAnsi="宋体" w:cs="宋体"/>
                <w:kern w:val="0"/>
                <w:sz w:val="24"/>
              </w:rPr>
              <w:t>转向器</w:t>
            </w: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厂牌（产地）、型号</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结构形式</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操作机构形式</w:t>
            </w:r>
          </w:p>
        </w:tc>
        <w:tc>
          <w:tcPr>
            <w:tcW w:w="3827" w:type="dxa"/>
            <w:vAlign w:val="center"/>
          </w:tcPr>
          <w:p>
            <w:pPr>
              <w:widowControl/>
              <w:spacing w:line="320" w:lineRule="exact"/>
              <w:ind w:firstLine="480"/>
              <w:jc w:val="center"/>
              <w:rPr>
                <w:rFonts w:ascii="仿宋_GB2312" w:hAnsi="宋体" w:cs="宋体"/>
                <w:kern w:val="0"/>
                <w:sz w:val="24"/>
              </w:rPr>
            </w:pP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restart"/>
            <w:vAlign w:val="center"/>
          </w:tcPr>
          <w:p>
            <w:pPr>
              <w:spacing w:line="320" w:lineRule="exact"/>
              <w:jc w:val="center"/>
              <w:rPr>
                <w:rFonts w:ascii="仿宋_GB2312" w:hAnsi="宋体" w:cs="宋体"/>
                <w:kern w:val="0"/>
                <w:sz w:val="24"/>
              </w:rPr>
            </w:pPr>
            <w:r>
              <w:rPr>
                <w:rFonts w:hint="eastAsia" w:ascii="仿宋_GB2312" w:hAnsi="宋体" w:cs="宋体"/>
                <w:kern w:val="0"/>
                <w:sz w:val="24"/>
              </w:rPr>
              <w:t>悬挂系统</w:t>
            </w: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前悬挂厂牌（产地）、结构形式</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后悬挂厂牌（产地）、结构形式</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横向稳定杆装置</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前后减振器装置</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restart"/>
            <w:vAlign w:val="center"/>
          </w:tcPr>
          <w:p>
            <w:pPr>
              <w:spacing w:line="320" w:lineRule="exact"/>
              <w:jc w:val="center"/>
              <w:rPr>
                <w:rFonts w:ascii="仿宋_GB2312" w:hAnsi="宋体" w:cs="宋体"/>
                <w:kern w:val="0"/>
                <w:sz w:val="24"/>
              </w:rPr>
            </w:pPr>
            <w:r>
              <w:rPr>
                <w:rFonts w:hint="eastAsia" w:ascii="仿宋_GB2312" w:hAnsi="宋体" w:cs="宋体"/>
                <w:kern w:val="0"/>
                <w:sz w:val="24"/>
              </w:rPr>
              <w:t>制动系统</w:t>
            </w: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制动器结构形式</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前制动器厂牌（产地）、型号</w:t>
            </w:r>
          </w:p>
        </w:tc>
        <w:tc>
          <w:tcPr>
            <w:tcW w:w="3827" w:type="dxa"/>
            <w:vAlign w:val="center"/>
          </w:tcPr>
          <w:p>
            <w:pPr>
              <w:widowControl/>
              <w:spacing w:line="320" w:lineRule="exact"/>
              <w:ind w:firstLine="480"/>
              <w:jc w:val="center"/>
              <w:rPr>
                <w:rFonts w:ascii="仿宋_GB2312" w:hAnsi="宋体" w:cs="宋体"/>
                <w:kern w:val="0"/>
                <w:sz w:val="24"/>
              </w:rPr>
            </w:pP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后制动器厂牌（产地）、型号</w:t>
            </w:r>
          </w:p>
        </w:tc>
        <w:tc>
          <w:tcPr>
            <w:tcW w:w="3827" w:type="dxa"/>
            <w:vAlign w:val="center"/>
          </w:tcPr>
          <w:p>
            <w:pPr>
              <w:widowControl/>
              <w:spacing w:line="320" w:lineRule="exact"/>
              <w:ind w:firstLine="480"/>
              <w:jc w:val="center"/>
              <w:rPr>
                <w:rFonts w:ascii="仿宋_GB2312" w:hAnsi="宋体" w:cs="宋体"/>
                <w:kern w:val="0"/>
                <w:sz w:val="24"/>
              </w:rPr>
            </w:pP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制动系统结构形式</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驻车制动器结构形式</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ABS、EBD厂牌、型号</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缓速器厂牌、型号</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缓速器额定扭矩（N.m）</w:t>
            </w:r>
          </w:p>
        </w:tc>
        <w:tc>
          <w:tcPr>
            <w:tcW w:w="3827" w:type="dxa"/>
            <w:vAlign w:val="center"/>
          </w:tcPr>
          <w:p>
            <w:pPr>
              <w:widowControl/>
              <w:spacing w:line="320" w:lineRule="exact"/>
              <w:ind w:firstLine="480"/>
              <w:jc w:val="center"/>
              <w:rPr>
                <w:rFonts w:ascii="仿宋_GB2312" w:hAnsi="宋体" w:cs="宋体"/>
                <w:kern w:val="0"/>
                <w:sz w:val="24"/>
              </w:rPr>
            </w:pP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缓速器温度报警系统厂牌、型号</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蹄片间隙自动调整装置厂牌</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restart"/>
            <w:vAlign w:val="center"/>
          </w:tcPr>
          <w:p>
            <w:pPr>
              <w:spacing w:line="320" w:lineRule="exact"/>
              <w:jc w:val="center"/>
              <w:rPr>
                <w:rFonts w:ascii="仿宋_GB2312" w:hAnsi="宋体" w:cs="宋体"/>
                <w:kern w:val="0"/>
                <w:sz w:val="24"/>
              </w:rPr>
            </w:pPr>
            <w:r>
              <w:rPr>
                <w:rFonts w:hint="eastAsia" w:ascii="仿宋_GB2312" w:hAnsi="宋体" w:cs="宋体"/>
                <w:kern w:val="0"/>
                <w:sz w:val="24"/>
              </w:rPr>
              <w:t>车轮轮胎</w:t>
            </w: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轮胎厂牌、规格</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钢圈结构、型号</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胎压监测报警系统厂牌、型号</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restart"/>
            <w:vAlign w:val="center"/>
          </w:tcPr>
          <w:p>
            <w:pPr>
              <w:spacing w:line="320" w:lineRule="exact"/>
              <w:jc w:val="center"/>
              <w:rPr>
                <w:rFonts w:ascii="仿宋_GB2312" w:hAnsi="宋体" w:cs="宋体"/>
                <w:kern w:val="0"/>
                <w:sz w:val="24"/>
              </w:rPr>
            </w:pPr>
            <w:r>
              <w:rPr>
                <w:rFonts w:hint="eastAsia" w:ascii="仿宋_GB2312" w:hAnsi="宋体" w:cs="宋体"/>
                <w:kern w:val="0"/>
                <w:sz w:val="24"/>
              </w:rPr>
              <w:t>空调系统</w:t>
            </w: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空调器厂牌（产地）、型号、制冷量(大卡)</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空调压缩机厂牌（产地）、型号、排量</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电磁离合器厂牌（产地）、型号</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膨胀阀厂牌（产地）、型号、容量</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截止阀厂牌（产地）</w:t>
            </w:r>
          </w:p>
        </w:tc>
        <w:tc>
          <w:tcPr>
            <w:tcW w:w="3827" w:type="dxa"/>
            <w:vAlign w:val="center"/>
          </w:tcPr>
          <w:p>
            <w:pPr>
              <w:widowControl/>
              <w:spacing w:line="320" w:lineRule="exact"/>
              <w:ind w:firstLine="480"/>
              <w:jc w:val="center"/>
              <w:rPr>
                <w:rFonts w:ascii="仿宋_GB2312" w:hAnsi="宋体" w:cs="宋体"/>
                <w:kern w:val="0"/>
                <w:sz w:val="24"/>
              </w:rPr>
            </w:pP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干燥器厂牌（产地）</w:t>
            </w:r>
          </w:p>
        </w:tc>
        <w:tc>
          <w:tcPr>
            <w:tcW w:w="3827" w:type="dxa"/>
            <w:vAlign w:val="center"/>
          </w:tcPr>
          <w:p>
            <w:pPr>
              <w:widowControl/>
              <w:spacing w:line="320" w:lineRule="exact"/>
              <w:ind w:firstLine="480"/>
              <w:jc w:val="center"/>
              <w:rPr>
                <w:rFonts w:ascii="仿宋_GB2312" w:hAnsi="宋体" w:cs="宋体"/>
                <w:kern w:val="0"/>
                <w:sz w:val="24"/>
              </w:rPr>
            </w:pP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视液镜厂牌（产地）</w:t>
            </w:r>
          </w:p>
        </w:tc>
        <w:tc>
          <w:tcPr>
            <w:tcW w:w="3827" w:type="dxa"/>
            <w:vAlign w:val="center"/>
          </w:tcPr>
          <w:p>
            <w:pPr>
              <w:widowControl/>
              <w:spacing w:line="320" w:lineRule="exact"/>
              <w:ind w:firstLine="480"/>
              <w:jc w:val="center"/>
              <w:rPr>
                <w:rFonts w:ascii="仿宋_GB2312" w:hAnsi="宋体" w:cs="宋体"/>
                <w:kern w:val="0"/>
                <w:sz w:val="24"/>
              </w:rPr>
            </w:pP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易熔塞厂牌（产地）</w:t>
            </w:r>
          </w:p>
        </w:tc>
        <w:tc>
          <w:tcPr>
            <w:tcW w:w="3827" w:type="dxa"/>
            <w:vAlign w:val="center"/>
          </w:tcPr>
          <w:p>
            <w:pPr>
              <w:widowControl/>
              <w:spacing w:line="320" w:lineRule="exact"/>
              <w:ind w:firstLine="480"/>
              <w:jc w:val="center"/>
              <w:rPr>
                <w:rFonts w:ascii="仿宋_GB2312" w:hAnsi="宋体" w:cs="宋体"/>
                <w:kern w:val="0"/>
                <w:sz w:val="24"/>
              </w:rPr>
            </w:pP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压力安全装置厂牌（产地）</w:t>
            </w:r>
          </w:p>
        </w:tc>
        <w:tc>
          <w:tcPr>
            <w:tcW w:w="3827" w:type="dxa"/>
            <w:vAlign w:val="center"/>
          </w:tcPr>
          <w:p>
            <w:pPr>
              <w:widowControl/>
              <w:spacing w:line="320" w:lineRule="exact"/>
              <w:ind w:firstLine="480"/>
              <w:jc w:val="center"/>
              <w:rPr>
                <w:rFonts w:ascii="仿宋_GB2312" w:hAnsi="宋体" w:cs="宋体"/>
                <w:kern w:val="0"/>
                <w:sz w:val="24"/>
              </w:rPr>
            </w:pP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继电器厂牌（产地）</w:t>
            </w:r>
          </w:p>
        </w:tc>
        <w:tc>
          <w:tcPr>
            <w:tcW w:w="3827" w:type="dxa"/>
            <w:vAlign w:val="center"/>
          </w:tcPr>
          <w:p>
            <w:pPr>
              <w:widowControl/>
              <w:spacing w:line="320" w:lineRule="exact"/>
              <w:ind w:firstLine="480"/>
              <w:jc w:val="center"/>
              <w:rPr>
                <w:rFonts w:ascii="仿宋_GB2312" w:hAnsi="宋体" w:cs="宋体"/>
                <w:kern w:val="0"/>
                <w:sz w:val="24"/>
              </w:rPr>
            </w:pP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接插件厂牌（产地）</w:t>
            </w:r>
          </w:p>
        </w:tc>
        <w:tc>
          <w:tcPr>
            <w:tcW w:w="3827" w:type="dxa"/>
            <w:vAlign w:val="center"/>
          </w:tcPr>
          <w:p>
            <w:pPr>
              <w:widowControl/>
              <w:spacing w:line="320" w:lineRule="exact"/>
              <w:ind w:firstLine="480"/>
              <w:jc w:val="center"/>
              <w:rPr>
                <w:rFonts w:ascii="仿宋_GB2312" w:hAnsi="宋体" w:cs="宋体"/>
                <w:kern w:val="0"/>
                <w:sz w:val="24"/>
              </w:rPr>
            </w:pP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风量调节方式、级数</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新风换送能力(立方米/小时)</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空调发电机厂牌（产地）、型号</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冷凝风机厂牌（产地）、型号</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蒸发风机厂牌（产地）、型号</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冷凝器结构</w:t>
            </w:r>
          </w:p>
        </w:tc>
        <w:tc>
          <w:tcPr>
            <w:tcW w:w="3827" w:type="dxa"/>
            <w:vAlign w:val="center"/>
          </w:tcPr>
          <w:p>
            <w:pPr>
              <w:widowControl/>
              <w:spacing w:line="320" w:lineRule="exact"/>
              <w:ind w:firstLine="480"/>
              <w:jc w:val="center"/>
              <w:rPr>
                <w:rFonts w:ascii="仿宋_GB2312" w:hAnsi="宋体" w:cs="宋体"/>
                <w:kern w:val="0"/>
                <w:sz w:val="24"/>
              </w:rPr>
            </w:pP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蒸发器结构</w:t>
            </w:r>
          </w:p>
        </w:tc>
        <w:tc>
          <w:tcPr>
            <w:tcW w:w="3827" w:type="dxa"/>
            <w:vAlign w:val="center"/>
          </w:tcPr>
          <w:p>
            <w:pPr>
              <w:widowControl/>
              <w:spacing w:line="320" w:lineRule="exact"/>
              <w:ind w:firstLine="480"/>
              <w:jc w:val="center"/>
              <w:rPr>
                <w:rFonts w:ascii="仿宋_GB2312" w:hAnsi="宋体" w:cs="宋体"/>
                <w:kern w:val="0"/>
                <w:sz w:val="24"/>
              </w:rPr>
            </w:pP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温控技术</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空气净化装置厂牌、产地、型号</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制冷剂厂牌、型号</w:t>
            </w:r>
          </w:p>
        </w:tc>
        <w:tc>
          <w:tcPr>
            <w:tcW w:w="3827" w:type="dxa"/>
            <w:vAlign w:val="center"/>
          </w:tcPr>
          <w:p>
            <w:pPr>
              <w:widowControl/>
              <w:spacing w:line="320" w:lineRule="exact"/>
              <w:ind w:firstLine="480"/>
              <w:jc w:val="center"/>
              <w:rPr>
                <w:rFonts w:ascii="仿宋_GB2312" w:hAnsi="宋体" w:cs="宋体"/>
                <w:kern w:val="0"/>
                <w:sz w:val="24"/>
              </w:rPr>
            </w:pP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restart"/>
            <w:vAlign w:val="center"/>
          </w:tcPr>
          <w:p>
            <w:pPr>
              <w:spacing w:line="320" w:lineRule="exact"/>
              <w:jc w:val="center"/>
              <w:rPr>
                <w:rFonts w:ascii="仿宋_GB2312" w:hAnsi="宋体" w:cs="宋体"/>
                <w:kern w:val="0"/>
                <w:sz w:val="24"/>
              </w:rPr>
            </w:pPr>
            <w:r>
              <w:rPr>
                <w:rFonts w:hint="eastAsia" w:ascii="仿宋_GB2312" w:hAnsi="宋体" w:cs="宋体"/>
                <w:kern w:val="0"/>
                <w:sz w:val="24"/>
              </w:rPr>
              <w:t>车厢结构</w:t>
            </w: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车身结构形式</w:t>
            </w:r>
          </w:p>
        </w:tc>
        <w:tc>
          <w:tcPr>
            <w:tcW w:w="3827" w:type="dxa"/>
            <w:vAlign w:val="center"/>
          </w:tcPr>
          <w:p>
            <w:pPr>
              <w:widowControl/>
              <w:spacing w:line="320" w:lineRule="exact"/>
              <w:ind w:firstLine="480"/>
              <w:jc w:val="center"/>
              <w:rPr>
                <w:rFonts w:ascii="仿宋_GB2312" w:hAnsi="宋体" w:cs="宋体"/>
                <w:kern w:val="0"/>
                <w:sz w:val="24"/>
              </w:rPr>
            </w:pP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材料及工艺布局优点</w:t>
            </w:r>
          </w:p>
        </w:tc>
        <w:tc>
          <w:tcPr>
            <w:tcW w:w="3827" w:type="dxa"/>
            <w:vAlign w:val="center"/>
          </w:tcPr>
          <w:p>
            <w:pPr>
              <w:widowControl/>
              <w:spacing w:line="320" w:lineRule="exact"/>
              <w:ind w:firstLine="480"/>
              <w:jc w:val="center"/>
              <w:rPr>
                <w:rFonts w:ascii="仿宋_GB2312" w:hAnsi="宋体" w:cs="宋体"/>
                <w:kern w:val="0"/>
                <w:sz w:val="24"/>
              </w:rPr>
            </w:pP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乘客门数量、结构形式</w:t>
            </w:r>
          </w:p>
        </w:tc>
        <w:tc>
          <w:tcPr>
            <w:tcW w:w="3827" w:type="dxa"/>
            <w:vAlign w:val="center"/>
          </w:tcPr>
          <w:p>
            <w:pPr>
              <w:widowControl/>
              <w:spacing w:line="320" w:lineRule="exact"/>
              <w:ind w:firstLine="480"/>
              <w:jc w:val="center"/>
              <w:rPr>
                <w:rFonts w:ascii="仿宋_GB2312" w:hAnsi="宋体" w:cs="宋体"/>
                <w:kern w:val="0"/>
                <w:sz w:val="24"/>
              </w:rPr>
            </w:pP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前、后挡风窗玻璃及安装形式</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侧窗玻璃及安装形式</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侧窗帘</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司机座椅结构形式</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司机遮阳伞</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导游椅位置、结构形式</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Theme="minorEastAsia"/>
                <w:color w:val="000000"/>
                <w:sz w:val="24"/>
                <w:szCs w:val="24"/>
              </w:rPr>
              <w:t>办公桌</w:t>
            </w:r>
            <w:r>
              <w:rPr>
                <w:rFonts w:hint="eastAsia" w:ascii="仿宋_GB2312" w:hAnsi="宋体" w:cs="宋体"/>
                <w:kern w:val="0"/>
                <w:sz w:val="24"/>
              </w:rPr>
              <w:t>位置、结构形式</w:t>
            </w:r>
          </w:p>
        </w:tc>
        <w:tc>
          <w:tcPr>
            <w:tcW w:w="3827" w:type="dxa"/>
            <w:vAlign w:val="center"/>
          </w:tcPr>
          <w:p>
            <w:pPr>
              <w:widowControl/>
              <w:spacing w:line="320" w:lineRule="exact"/>
              <w:ind w:firstLine="480"/>
              <w:jc w:val="center"/>
              <w:rPr>
                <w:rFonts w:ascii="仿宋_GB2312" w:hAnsi="宋体" w:cs="宋体"/>
                <w:kern w:val="0"/>
                <w:sz w:val="24"/>
              </w:rPr>
            </w:pP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754" w:type="dxa"/>
            <w:vMerge w:val="restart"/>
            <w:vAlign w:val="center"/>
          </w:tcPr>
          <w:p>
            <w:pPr>
              <w:spacing w:line="320" w:lineRule="exact"/>
              <w:jc w:val="center"/>
              <w:rPr>
                <w:rFonts w:ascii="仿宋_GB2312" w:hAnsi="宋体" w:cs="宋体"/>
                <w:kern w:val="0"/>
                <w:sz w:val="24"/>
              </w:rPr>
            </w:pPr>
            <w:r>
              <w:rPr>
                <w:rFonts w:hint="eastAsia" w:ascii="仿宋_GB2312" w:hAnsi="宋体" w:cs="宋体"/>
                <w:kern w:val="0"/>
                <w:sz w:val="24"/>
              </w:rPr>
              <w:t>乘客座椅</w:t>
            </w:r>
          </w:p>
        </w:tc>
        <w:tc>
          <w:tcPr>
            <w:tcW w:w="1650" w:type="dxa"/>
            <w:vAlign w:val="center"/>
          </w:tcPr>
          <w:p>
            <w:pPr>
              <w:spacing w:line="320" w:lineRule="exact"/>
              <w:jc w:val="center"/>
              <w:rPr>
                <w:rFonts w:ascii="仿宋_GB2312" w:hAnsi="宋体" w:cs="宋体"/>
                <w:kern w:val="0"/>
                <w:sz w:val="24"/>
              </w:rPr>
            </w:pPr>
            <w:r>
              <w:rPr>
                <w:rFonts w:hint="eastAsia" w:ascii="仿宋_GB2312" w:hAnsi="宋体" w:cs="宋体"/>
                <w:kern w:val="0"/>
                <w:sz w:val="24"/>
              </w:rPr>
              <w:t>座椅厂牌型号</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754" w:type="dxa"/>
            <w:vMerge w:val="continue"/>
            <w:vAlign w:val="center"/>
          </w:tcPr>
          <w:p>
            <w:pPr>
              <w:spacing w:line="320" w:lineRule="exact"/>
              <w:jc w:val="center"/>
              <w:rPr>
                <w:rFonts w:ascii="仿宋_GB2312" w:hAnsi="宋体" w:cs="宋体"/>
                <w:kern w:val="0"/>
                <w:sz w:val="24"/>
              </w:rPr>
            </w:pPr>
          </w:p>
        </w:tc>
        <w:tc>
          <w:tcPr>
            <w:tcW w:w="1650" w:type="dxa"/>
            <w:vAlign w:val="center"/>
          </w:tcPr>
          <w:p>
            <w:pPr>
              <w:spacing w:line="320" w:lineRule="exact"/>
              <w:jc w:val="center"/>
              <w:rPr>
                <w:rFonts w:ascii="仿宋_GB2312" w:hAnsi="宋体" w:cs="宋体"/>
                <w:kern w:val="0"/>
                <w:sz w:val="24"/>
              </w:rPr>
            </w:pPr>
            <w:r>
              <w:rPr>
                <w:rFonts w:hint="eastAsia" w:ascii="仿宋_GB2312" w:hAnsi="宋体" w:cs="宋体"/>
                <w:kern w:val="0"/>
                <w:sz w:val="24"/>
              </w:rPr>
              <w:t>结构形式</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754" w:type="dxa"/>
            <w:vMerge w:val="continue"/>
            <w:vAlign w:val="center"/>
          </w:tcPr>
          <w:p>
            <w:pPr>
              <w:spacing w:line="320" w:lineRule="exact"/>
              <w:jc w:val="center"/>
              <w:rPr>
                <w:rFonts w:ascii="仿宋_GB2312" w:hAnsi="宋体" w:cs="宋体"/>
                <w:kern w:val="0"/>
                <w:sz w:val="24"/>
              </w:rPr>
            </w:pPr>
          </w:p>
        </w:tc>
        <w:tc>
          <w:tcPr>
            <w:tcW w:w="1650" w:type="dxa"/>
            <w:vAlign w:val="center"/>
          </w:tcPr>
          <w:p>
            <w:pPr>
              <w:spacing w:line="320" w:lineRule="exact"/>
              <w:jc w:val="center"/>
              <w:rPr>
                <w:rFonts w:ascii="仿宋_GB2312" w:hAnsi="宋体" w:cs="宋体"/>
                <w:kern w:val="0"/>
                <w:sz w:val="24"/>
              </w:rPr>
            </w:pPr>
            <w:r>
              <w:rPr>
                <w:rFonts w:hint="eastAsia" w:ascii="仿宋_GB2312" w:hAnsi="宋体" w:cs="宋体"/>
                <w:kern w:val="0"/>
                <w:sz w:val="24"/>
              </w:rPr>
              <w:t>座椅宽</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754" w:type="dxa"/>
            <w:vMerge w:val="continue"/>
            <w:vAlign w:val="center"/>
          </w:tcPr>
          <w:p>
            <w:pPr>
              <w:spacing w:line="320" w:lineRule="exact"/>
              <w:jc w:val="center"/>
              <w:rPr>
                <w:rFonts w:ascii="仿宋_GB2312" w:hAnsi="宋体" w:cs="宋体"/>
                <w:kern w:val="0"/>
                <w:sz w:val="24"/>
              </w:rPr>
            </w:pPr>
          </w:p>
        </w:tc>
        <w:tc>
          <w:tcPr>
            <w:tcW w:w="1650" w:type="dxa"/>
            <w:vAlign w:val="center"/>
          </w:tcPr>
          <w:p>
            <w:pPr>
              <w:spacing w:line="320" w:lineRule="exact"/>
              <w:jc w:val="center"/>
              <w:rPr>
                <w:rFonts w:ascii="仿宋_GB2312" w:hAnsi="宋体" w:cs="宋体"/>
                <w:kern w:val="0"/>
                <w:sz w:val="24"/>
              </w:rPr>
            </w:pPr>
            <w:r>
              <w:rPr>
                <w:rFonts w:hint="eastAsia" w:ascii="仿宋_GB2312" w:hAnsi="宋体" w:cs="宋体"/>
                <w:kern w:val="0"/>
                <w:sz w:val="24"/>
              </w:rPr>
              <w:t>座椅深</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754" w:type="dxa"/>
            <w:vMerge w:val="continue"/>
            <w:vAlign w:val="center"/>
          </w:tcPr>
          <w:p>
            <w:pPr>
              <w:spacing w:line="320" w:lineRule="exact"/>
              <w:jc w:val="center"/>
              <w:rPr>
                <w:rFonts w:ascii="仿宋_GB2312" w:hAnsi="宋体" w:cs="宋体"/>
                <w:kern w:val="0"/>
                <w:sz w:val="24"/>
              </w:rPr>
            </w:pPr>
          </w:p>
        </w:tc>
        <w:tc>
          <w:tcPr>
            <w:tcW w:w="1650" w:type="dxa"/>
            <w:vAlign w:val="center"/>
          </w:tcPr>
          <w:p>
            <w:pPr>
              <w:spacing w:line="320" w:lineRule="exact"/>
              <w:jc w:val="center"/>
              <w:rPr>
                <w:rFonts w:ascii="仿宋_GB2312" w:hAnsi="宋体" w:cs="宋体"/>
                <w:kern w:val="0"/>
                <w:sz w:val="24"/>
              </w:rPr>
            </w:pPr>
            <w:r>
              <w:rPr>
                <w:rFonts w:hint="eastAsia" w:ascii="仿宋_GB2312" w:hAnsi="宋体" w:cs="宋体"/>
                <w:kern w:val="0"/>
                <w:sz w:val="24"/>
              </w:rPr>
              <w:t>靠背高</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754" w:type="dxa"/>
            <w:vMerge w:val="continue"/>
            <w:vAlign w:val="center"/>
          </w:tcPr>
          <w:p>
            <w:pPr>
              <w:spacing w:line="320" w:lineRule="exact"/>
              <w:jc w:val="center"/>
              <w:rPr>
                <w:rFonts w:ascii="仿宋_GB2312" w:hAnsi="宋体" w:cs="宋体"/>
                <w:kern w:val="0"/>
                <w:sz w:val="24"/>
              </w:rPr>
            </w:pPr>
          </w:p>
        </w:tc>
        <w:tc>
          <w:tcPr>
            <w:tcW w:w="1650" w:type="dxa"/>
            <w:vAlign w:val="center"/>
          </w:tcPr>
          <w:p>
            <w:pPr>
              <w:spacing w:line="320" w:lineRule="exact"/>
              <w:jc w:val="center"/>
              <w:rPr>
                <w:rFonts w:ascii="仿宋_GB2312" w:hAnsi="宋体" w:cs="宋体"/>
                <w:kern w:val="0"/>
                <w:sz w:val="24"/>
              </w:rPr>
            </w:pPr>
            <w:r>
              <w:rPr>
                <w:rFonts w:hint="eastAsia" w:ascii="仿宋_GB2312" w:hAnsi="宋体" w:cs="宋体"/>
                <w:kern w:val="0"/>
                <w:sz w:val="24"/>
              </w:rPr>
              <w:t>面料及颜色</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754" w:type="dxa"/>
            <w:vMerge w:val="continue"/>
            <w:vAlign w:val="center"/>
          </w:tcPr>
          <w:p>
            <w:pPr>
              <w:spacing w:line="320" w:lineRule="exact"/>
              <w:jc w:val="center"/>
              <w:rPr>
                <w:rFonts w:ascii="仿宋_GB2312" w:hAnsi="宋体" w:cs="宋体"/>
                <w:kern w:val="0"/>
                <w:sz w:val="24"/>
              </w:rPr>
            </w:pPr>
          </w:p>
        </w:tc>
        <w:tc>
          <w:tcPr>
            <w:tcW w:w="1650" w:type="dxa"/>
            <w:vAlign w:val="center"/>
          </w:tcPr>
          <w:p>
            <w:pPr>
              <w:spacing w:line="320" w:lineRule="exact"/>
              <w:jc w:val="center"/>
              <w:rPr>
                <w:rFonts w:ascii="仿宋_GB2312" w:hAnsi="宋体" w:cs="宋体"/>
                <w:kern w:val="0"/>
                <w:sz w:val="24"/>
              </w:rPr>
            </w:pPr>
            <w:r>
              <w:rPr>
                <w:rFonts w:hint="eastAsia" w:ascii="仿宋_GB2312" w:hAnsi="宋体" w:cs="宋体"/>
                <w:kern w:val="0"/>
                <w:sz w:val="24"/>
              </w:rPr>
              <w:t>安全带</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754" w:type="dxa"/>
            <w:vMerge w:val="continue"/>
            <w:vAlign w:val="center"/>
          </w:tcPr>
          <w:p>
            <w:pPr>
              <w:spacing w:line="320" w:lineRule="exact"/>
              <w:jc w:val="center"/>
              <w:rPr>
                <w:rFonts w:ascii="仿宋_GB2312" w:hAnsi="宋体" w:cs="宋体"/>
                <w:kern w:val="0"/>
                <w:sz w:val="24"/>
              </w:rPr>
            </w:pPr>
          </w:p>
        </w:tc>
        <w:tc>
          <w:tcPr>
            <w:tcW w:w="1650" w:type="dxa"/>
            <w:vAlign w:val="center"/>
          </w:tcPr>
          <w:p>
            <w:pPr>
              <w:spacing w:line="320" w:lineRule="exact"/>
              <w:jc w:val="center"/>
              <w:rPr>
                <w:rFonts w:ascii="仿宋_GB2312" w:hAnsi="宋体" w:cs="宋体"/>
                <w:kern w:val="0"/>
                <w:sz w:val="24"/>
              </w:rPr>
            </w:pPr>
            <w:r>
              <w:rPr>
                <w:rFonts w:hint="eastAsia" w:ascii="仿宋_GB2312" w:hAnsi="宋体" w:cs="宋体"/>
                <w:kern w:val="0"/>
                <w:sz w:val="24"/>
              </w:rPr>
              <w:t>座椅扶手</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754" w:type="dxa"/>
            <w:vMerge w:val="continue"/>
            <w:vAlign w:val="center"/>
          </w:tcPr>
          <w:p>
            <w:pPr>
              <w:spacing w:line="320" w:lineRule="exact"/>
              <w:jc w:val="center"/>
              <w:rPr>
                <w:rFonts w:ascii="仿宋_GB2312" w:hAnsi="宋体" w:cs="宋体"/>
                <w:kern w:val="0"/>
                <w:sz w:val="24"/>
              </w:rPr>
            </w:pPr>
          </w:p>
        </w:tc>
        <w:tc>
          <w:tcPr>
            <w:tcW w:w="1650" w:type="dxa"/>
            <w:vAlign w:val="center"/>
          </w:tcPr>
          <w:p>
            <w:pPr>
              <w:spacing w:line="320" w:lineRule="exact"/>
              <w:jc w:val="center"/>
              <w:rPr>
                <w:rFonts w:ascii="仿宋_GB2312" w:hAnsi="宋体" w:cs="宋体"/>
                <w:kern w:val="0"/>
                <w:sz w:val="24"/>
              </w:rPr>
            </w:pPr>
            <w:r>
              <w:rPr>
                <w:rFonts w:hint="eastAsia" w:ascii="仿宋_GB2312" w:hAnsi="宋体" w:cs="宋体"/>
                <w:kern w:val="0"/>
                <w:sz w:val="24"/>
              </w:rPr>
              <w:t>横向平移装置</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754" w:type="dxa"/>
            <w:vMerge w:val="continue"/>
            <w:vAlign w:val="center"/>
          </w:tcPr>
          <w:p>
            <w:pPr>
              <w:spacing w:line="320" w:lineRule="exact"/>
              <w:jc w:val="center"/>
              <w:rPr>
                <w:rFonts w:ascii="仿宋_GB2312" w:hAnsi="宋体" w:cs="宋体"/>
                <w:kern w:val="0"/>
                <w:sz w:val="24"/>
              </w:rPr>
            </w:pPr>
          </w:p>
        </w:tc>
        <w:tc>
          <w:tcPr>
            <w:tcW w:w="1650" w:type="dxa"/>
            <w:vAlign w:val="center"/>
          </w:tcPr>
          <w:p>
            <w:pPr>
              <w:spacing w:line="320" w:lineRule="exact"/>
              <w:jc w:val="center"/>
              <w:rPr>
                <w:rFonts w:ascii="仿宋_GB2312" w:hAnsi="宋体" w:cs="宋体"/>
                <w:kern w:val="0"/>
                <w:sz w:val="24"/>
              </w:rPr>
            </w:pPr>
            <w:r>
              <w:rPr>
                <w:rFonts w:hint="eastAsia" w:ascii="仿宋_GB2312" w:hAnsi="宋体" w:cs="宋体"/>
                <w:kern w:val="0"/>
                <w:sz w:val="24"/>
              </w:rPr>
              <w:t>座椅踏板装置</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电动换气窗及数量</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安全逃生设施</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地板材质、厂牌、厚度（mm）</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地板胶厂牌、产地、型号</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车厢小件行李架</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行李舱门结构形式</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行李舱容积（立方米）</w:t>
            </w:r>
          </w:p>
        </w:tc>
        <w:tc>
          <w:tcPr>
            <w:tcW w:w="3827" w:type="dxa"/>
            <w:vAlign w:val="center"/>
          </w:tcPr>
          <w:p>
            <w:pPr>
              <w:widowControl/>
              <w:spacing w:line="320" w:lineRule="exact"/>
              <w:ind w:firstLine="480"/>
              <w:jc w:val="center"/>
              <w:rPr>
                <w:rFonts w:ascii="仿宋_GB2312" w:hAnsi="宋体" w:cs="宋体"/>
                <w:kern w:val="0"/>
                <w:sz w:val="24"/>
              </w:rPr>
            </w:pP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后视镜技术及厂牌</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仪表台结构技术</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内饰工艺材料技术</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车身防锈工艺</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车身面漆材料</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restart"/>
            <w:vAlign w:val="center"/>
          </w:tcPr>
          <w:p>
            <w:pPr>
              <w:spacing w:line="320" w:lineRule="exact"/>
              <w:jc w:val="center"/>
              <w:rPr>
                <w:rFonts w:ascii="仿宋_GB2312" w:hAnsi="宋体" w:cs="宋体"/>
                <w:kern w:val="0"/>
                <w:sz w:val="24"/>
              </w:rPr>
            </w:pPr>
            <w:r>
              <w:rPr>
                <w:rFonts w:hint="eastAsia" w:ascii="仿宋_GB2312" w:hAnsi="宋体" w:cs="宋体"/>
                <w:kern w:val="0"/>
                <w:sz w:val="24"/>
              </w:rPr>
              <w:t>整车电气系统</w:t>
            </w: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蓄电池厂牌、容量、数量</w:t>
            </w:r>
          </w:p>
        </w:tc>
        <w:tc>
          <w:tcPr>
            <w:tcW w:w="3827" w:type="dxa"/>
            <w:vAlign w:val="center"/>
          </w:tcPr>
          <w:p>
            <w:pPr>
              <w:widowControl/>
              <w:spacing w:line="320" w:lineRule="exact"/>
              <w:ind w:firstLine="480"/>
              <w:jc w:val="center"/>
              <w:rPr>
                <w:rFonts w:ascii="仿宋_GB2312" w:hAnsi="宋体" w:cs="宋体"/>
                <w:kern w:val="0"/>
                <w:sz w:val="24"/>
              </w:rPr>
            </w:pP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电源总开关形式、规格</w:t>
            </w:r>
          </w:p>
        </w:tc>
        <w:tc>
          <w:tcPr>
            <w:tcW w:w="3827" w:type="dxa"/>
            <w:vAlign w:val="center"/>
          </w:tcPr>
          <w:p>
            <w:pPr>
              <w:widowControl/>
              <w:spacing w:line="320" w:lineRule="exact"/>
              <w:ind w:firstLine="480"/>
              <w:jc w:val="center"/>
              <w:rPr>
                <w:rFonts w:ascii="仿宋_GB2312" w:hAnsi="宋体" w:cs="宋体"/>
                <w:kern w:val="0"/>
                <w:sz w:val="24"/>
              </w:rPr>
            </w:pP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整车线束</w:t>
            </w:r>
          </w:p>
        </w:tc>
        <w:tc>
          <w:tcPr>
            <w:tcW w:w="3827" w:type="dxa"/>
            <w:vAlign w:val="center"/>
          </w:tcPr>
          <w:p>
            <w:pPr>
              <w:widowControl/>
              <w:spacing w:line="320" w:lineRule="exact"/>
              <w:ind w:firstLine="480"/>
              <w:jc w:val="center"/>
              <w:rPr>
                <w:rFonts w:ascii="仿宋_GB2312" w:hAnsi="宋体" w:cs="宋体"/>
                <w:kern w:val="0"/>
                <w:sz w:val="24"/>
              </w:rPr>
            </w:pP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继电器厂牌（产地）</w:t>
            </w:r>
          </w:p>
        </w:tc>
        <w:tc>
          <w:tcPr>
            <w:tcW w:w="3827" w:type="dxa"/>
            <w:vAlign w:val="center"/>
          </w:tcPr>
          <w:p>
            <w:pPr>
              <w:widowControl/>
              <w:spacing w:line="320" w:lineRule="exact"/>
              <w:ind w:firstLine="480"/>
              <w:jc w:val="center"/>
              <w:rPr>
                <w:rFonts w:ascii="仿宋_GB2312" w:hAnsi="宋体" w:cs="宋体"/>
                <w:kern w:val="0"/>
                <w:sz w:val="24"/>
              </w:rPr>
            </w:pP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接插件厂牌（产地）</w:t>
            </w:r>
          </w:p>
        </w:tc>
        <w:tc>
          <w:tcPr>
            <w:tcW w:w="3827" w:type="dxa"/>
            <w:vAlign w:val="center"/>
          </w:tcPr>
          <w:p>
            <w:pPr>
              <w:widowControl/>
              <w:spacing w:line="320" w:lineRule="exact"/>
              <w:ind w:firstLine="480"/>
              <w:jc w:val="center"/>
              <w:rPr>
                <w:rFonts w:ascii="仿宋_GB2312" w:hAnsi="宋体" w:cs="宋体"/>
                <w:kern w:val="0"/>
                <w:sz w:val="24"/>
              </w:rPr>
            </w:pP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CAN总线厂牌、型号、规格</w:t>
            </w:r>
          </w:p>
        </w:tc>
        <w:tc>
          <w:tcPr>
            <w:tcW w:w="3827" w:type="dxa"/>
            <w:vAlign w:val="center"/>
          </w:tcPr>
          <w:p>
            <w:pPr>
              <w:widowControl/>
              <w:spacing w:line="320" w:lineRule="exact"/>
              <w:ind w:firstLine="480"/>
              <w:jc w:val="center"/>
              <w:rPr>
                <w:rFonts w:ascii="仿宋_GB2312" w:hAnsi="宋体" w:cs="宋体"/>
                <w:kern w:val="0"/>
                <w:sz w:val="24"/>
              </w:rPr>
            </w:pP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发电机厂牌、型号、规格</w:t>
            </w:r>
          </w:p>
        </w:tc>
        <w:tc>
          <w:tcPr>
            <w:tcW w:w="3827" w:type="dxa"/>
            <w:vAlign w:val="center"/>
          </w:tcPr>
          <w:p>
            <w:pPr>
              <w:widowControl/>
              <w:spacing w:line="320" w:lineRule="exact"/>
              <w:ind w:firstLine="480"/>
              <w:jc w:val="center"/>
              <w:rPr>
                <w:rFonts w:ascii="仿宋_GB2312" w:hAnsi="宋体" w:cs="宋体"/>
                <w:kern w:val="0"/>
                <w:sz w:val="24"/>
              </w:rPr>
            </w:pP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起动机厂牌、型号、规格</w:t>
            </w:r>
          </w:p>
        </w:tc>
        <w:tc>
          <w:tcPr>
            <w:tcW w:w="3827" w:type="dxa"/>
            <w:vAlign w:val="center"/>
          </w:tcPr>
          <w:p>
            <w:pPr>
              <w:widowControl/>
              <w:spacing w:line="320" w:lineRule="exact"/>
              <w:ind w:firstLine="480"/>
              <w:jc w:val="center"/>
              <w:rPr>
                <w:rFonts w:ascii="仿宋_GB2312" w:hAnsi="宋体" w:cs="宋体"/>
                <w:kern w:val="0"/>
                <w:sz w:val="24"/>
              </w:rPr>
            </w:pP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restart"/>
            <w:vAlign w:val="center"/>
          </w:tcPr>
          <w:p>
            <w:pPr>
              <w:spacing w:line="320" w:lineRule="exact"/>
              <w:jc w:val="center"/>
              <w:rPr>
                <w:rFonts w:ascii="仿宋_GB2312" w:hAnsi="宋体" w:cs="宋体"/>
                <w:kern w:val="0"/>
                <w:sz w:val="24"/>
              </w:rPr>
            </w:pPr>
            <w:r>
              <w:rPr>
                <w:rFonts w:hint="eastAsia" w:ascii="仿宋_GB2312" w:hAnsi="宋体" w:cs="宋体"/>
                <w:kern w:val="0"/>
                <w:sz w:val="24"/>
              </w:rPr>
              <w:t>其它装置</w:t>
            </w:r>
          </w:p>
        </w:tc>
        <w:tc>
          <w:tcPr>
            <w:tcW w:w="754" w:type="dxa"/>
            <w:vMerge w:val="restart"/>
            <w:vAlign w:val="center"/>
          </w:tcPr>
          <w:p>
            <w:pPr>
              <w:spacing w:line="320" w:lineRule="exact"/>
              <w:jc w:val="center"/>
              <w:rPr>
                <w:rFonts w:ascii="仿宋_GB2312" w:hAnsi="宋体" w:cs="宋体"/>
                <w:kern w:val="0"/>
                <w:sz w:val="24"/>
              </w:rPr>
            </w:pPr>
            <w:r>
              <w:rPr>
                <w:rFonts w:hint="eastAsia" w:ascii="仿宋_GB2312" w:hAnsi="宋体" w:cs="宋体"/>
                <w:kern w:val="0"/>
                <w:sz w:val="24"/>
              </w:rPr>
              <w:t>视听系统</w:t>
            </w:r>
          </w:p>
        </w:tc>
        <w:tc>
          <w:tcPr>
            <w:tcW w:w="1650" w:type="dxa"/>
            <w:vAlign w:val="center"/>
          </w:tcPr>
          <w:p>
            <w:pPr>
              <w:spacing w:line="320" w:lineRule="exact"/>
              <w:jc w:val="center"/>
              <w:rPr>
                <w:rFonts w:ascii="仿宋_GB2312" w:hAnsi="宋体" w:cs="宋体"/>
                <w:kern w:val="0"/>
                <w:sz w:val="24"/>
              </w:rPr>
            </w:pPr>
            <w:r>
              <w:rPr>
                <w:rFonts w:hint="eastAsia" w:ascii="仿宋_GB2312" w:hAnsi="宋体" w:cs="宋体"/>
                <w:kern w:val="0"/>
                <w:sz w:val="24"/>
              </w:rPr>
              <w:t>硬盘式播放器</w:t>
            </w:r>
          </w:p>
        </w:tc>
        <w:tc>
          <w:tcPr>
            <w:tcW w:w="3827" w:type="dxa"/>
            <w:vAlign w:val="center"/>
          </w:tcPr>
          <w:p>
            <w:pPr>
              <w:widowControl/>
              <w:spacing w:line="320" w:lineRule="exact"/>
              <w:ind w:firstLine="480"/>
              <w:jc w:val="center"/>
              <w:rPr>
                <w:rFonts w:ascii="仿宋_GB2312" w:hAnsi="宋体" w:cs="宋体"/>
                <w:kern w:val="0"/>
                <w:sz w:val="24"/>
              </w:rPr>
            </w:pP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754" w:type="dxa"/>
            <w:vMerge w:val="continue"/>
            <w:vAlign w:val="center"/>
          </w:tcPr>
          <w:p>
            <w:pPr>
              <w:spacing w:line="320" w:lineRule="exact"/>
              <w:jc w:val="center"/>
              <w:rPr>
                <w:rFonts w:ascii="仿宋_GB2312" w:hAnsi="宋体" w:cs="宋体"/>
                <w:kern w:val="0"/>
                <w:sz w:val="24"/>
              </w:rPr>
            </w:pPr>
          </w:p>
        </w:tc>
        <w:tc>
          <w:tcPr>
            <w:tcW w:w="1650" w:type="dxa"/>
            <w:vAlign w:val="center"/>
          </w:tcPr>
          <w:p>
            <w:pPr>
              <w:spacing w:line="320" w:lineRule="exact"/>
              <w:jc w:val="center"/>
              <w:rPr>
                <w:rFonts w:ascii="仿宋_GB2312" w:hAnsi="宋体" w:cs="宋体"/>
                <w:kern w:val="0"/>
                <w:sz w:val="24"/>
              </w:rPr>
            </w:pPr>
            <w:r>
              <w:rPr>
                <w:rFonts w:hint="eastAsia" w:ascii="仿宋_GB2312" w:hAnsi="宋体" w:cs="宋体"/>
                <w:kern w:val="0"/>
                <w:sz w:val="24"/>
              </w:rPr>
              <w:t>显示屏厂牌型号、规格</w:t>
            </w:r>
          </w:p>
        </w:tc>
        <w:tc>
          <w:tcPr>
            <w:tcW w:w="3827" w:type="dxa"/>
            <w:vAlign w:val="center"/>
          </w:tcPr>
          <w:p>
            <w:pPr>
              <w:widowControl/>
              <w:spacing w:line="320" w:lineRule="exact"/>
              <w:ind w:firstLine="480"/>
              <w:jc w:val="center"/>
              <w:rPr>
                <w:rFonts w:ascii="仿宋_GB2312" w:hAnsi="宋体" w:cs="宋体"/>
                <w:kern w:val="0"/>
                <w:sz w:val="24"/>
              </w:rPr>
            </w:pP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754" w:type="dxa"/>
            <w:vMerge w:val="continue"/>
            <w:vAlign w:val="center"/>
          </w:tcPr>
          <w:p>
            <w:pPr>
              <w:spacing w:line="320" w:lineRule="exact"/>
              <w:jc w:val="center"/>
              <w:rPr>
                <w:rFonts w:ascii="仿宋_GB2312" w:hAnsi="宋体" w:cs="宋体"/>
                <w:kern w:val="0"/>
                <w:sz w:val="24"/>
              </w:rPr>
            </w:pPr>
          </w:p>
        </w:tc>
        <w:tc>
          <w:tcPr>
            <w:tcW w:w="1650" w:type="dxa"/>
            <w:vAlign w:val="center"/>
          </w:tcPr>
          <w:p>
            <w:pPr>
              <w:spacing w:line="320" w:lineRule="exact"/>
              <w:jc w:val="center"/>
              <w:rPr>
                <w:rFonts w:ascii="仿宋_GB2312" w:hAnsi="宋体" w:cs="宋体"/>
                <w:kern w:val="0"/>
                <w:sz w:val="24"/>
              </w:rPr>
            </w:pPr>
            <w:r>
              <w:rPr>
                <w:rFonts w:hint="eastAsia" w:ascii="仿宋_GB2312" w:hAnsi="宋体" w:cs="宋体"/>
                <w:kern w:val="0"/>
                <w:sz w:val="24"/>
              </w:rPr>
              <w:t>喇叭厂牌型号</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灭火器数量、型号、重量</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发动机舱自动灭火弹厂牌、型号、数量</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发动机舱温度报警系统厂牌、型号</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前大灯厂牌、型号、规格形式</w:t>
            </w:r>
          </w:p>
        </w:tc>
        <w:tc>
          <w:tcPr>
            <w:tcW w:w="3827" w:type="dxa"/>
            <w:vAlign w:val="center"/>
          </w:tcPr>
          <w:p>
            <w:pPr>
              <w:widowControl/>
              <w:spacing w:line="320" w:lineRule="exact"/>
              <w:ind w:firstLine="480"/>
              <w:jc w:val="center"/>
              <w:rPr>
                <w:rFonts w:ascii="仿宋_GB2312" w:hAnsi="宋体" w:cs="宋体"/>
                <w:kern w:val="0"/>
                <w:sz w:val="24"/>
              </w:rPr>
            </w:pP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喇叭装置、厂牌</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饮水设备厂牌、型号</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时钟厂牌、产地、型号</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乘客阅读灯</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倒车安全监视器</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雨刮器厂牌、型号、档位、功率</w:t>
            </w:r>
          </w:p>
        </w:tc>
        <w:tc>
          <w:tcPr>
            <w:tcW w:w="3827" w:type="dxa"/>
            <w:vAlign w:val="center"/>
          </w:tcPr>
          <w:p>
            <w:pPr>
              <w:widowControl/>
              <w:spacing w:line="320" w:lineRule="exact"/>
              <w:ind w:firstLine="480"/>
              <w:jc w:val="center"/>
              <w:rPr>
                <w:rFonts w:ascii="仿宋_GB2312" w:hAnsi="宋体" w:cs="宋体"/>
                <w:kern w:val="0"/>
                <w:sz w:val="24"/>
              </w:rPr>
            </w:pP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车辆限速功能实现方式</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带GPS功能的行车记录仪</w:t>
            </w:r>
          </w:p>
        </w:tc>
        <w:tc>
          <w:tcPr>
            <w:tcW w:w="3827" w:type="dxa"/>
            <w:vAlign w:val="center"/>
          </w:tcPr>
          <w:p>
            <w:pPr>
              <w:widowControl/>
              <w:spacing w:line="320" w:lineRule="exact"/>
              <w:jc w:val="center"/>
              <w:rPr>
                <w:rFonts w:ascii="仿宋_GB2312" w:hAnsi="宋体" w:cs="宋体"/>
                <w:kern w:val="0"/>
                <w:sz w:val="24"/>
              </w:rPr>
            </w:pPr>
          </w:p>
        </w:tc>
        <w:tc>
          <w:tcPr>
            <w:tcW w:w="1984" w:type="dxa"/>
          </w:tcPr>
          <w:p>
            <w:pPr>
              <w:widowControl/>
              <w:spacing w:line="320" w:lineRule="exact"/>
              <w:ind w:firstLine="480"/>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trPr>
        <w:tc>
          <w:tcPr>
            <w:tcW w:w="816" w:type="dxa"/>
            <w:vMerge w:val="continue"/>
            <w:vAlign w:val="center"/>
          </w:tcPr>
          <w:p>
            <w:pPr>
              <w:spacing w:line="320" w:lineRule="exact"/>
              <w:jc w:val="center"/>
              <w:rPr>
                <w:rFonts w:ascii="仿宋_GB2312" w:hAnsi="宋体" w:cs="宋体"/>
                <w:kern w:val="0"/>
                <w:sz w:val="24"/>
              </w:rPr>
            </w:pPr>
          </w:p>
        </w:tc>
        <w:tc>
          <w:tcPr>
            <w:tcW w:w="2404" w:type="dxa"/>
            <w:gridSpan w:val="2"/>
            <w:vAlign w:val="center"/>
          </w:tcPr>
          <w:p>
            <w:pPr>
              <w:spacing w:line="320" w:lineRule="exact"/>
              <w:jc w:val="center"/>
              <w:rPr>
                <w:rFonts w:ascii="仿宋_GB2312" w:hAnsi="宋体" w:cs="宋体"/>
                <w:kern w:val="0"/>
                <w:sz w:val="24"/>
              </w:rPr>
            </w:pPr>
            <w:r>
              <w:rPr>
                <w:rFonts w:hint="eastAsia" w:ascii="仿宋_GB2312" w:hAnsi="宋体" w:cs="宋体"/>
                <w:kern w:val="0"/>
                <w:sz w:val="24"/>
              </w:rPr>
              <w:t>主动安全装置配备情况(如ASR等）</w:t>
            </w:r>
          </w:p>
        </w:tc>
        <w:tc>
          <w:tcPr>
            <w:tcW w:w="3827" w:type="dxa"/>
            <w:vAlign w:val="center"/>
          </w:tcPr>
          <w:p>
            <w:pPr>
              <w:widowControl/>
              <w:spacing w:line="320" w:lineRule="exact"/>
              <w:ind w:firstLine="480"/>
              <w:jc w:val="center"/>
              <w:rPr>
                <w:rFonts w:ascii="仿宋_GB2312" w:hAnsi="宋体" w:cs="宋体"/>
                <w:kern w:val="0"/>
                <w:sz w:val="24"/>
              </w:rPr>
            </w:pPr>
            <w:r>
              <w:rPr>
                <w:rFonts w:hint="eastAsia" w:ascii="仿宋_GB2312" w:hAnsi="宋体" w:cs="宋体"/>
                <w:kern w:val="0"/>
                <w:sz w:val="24"/>
              </w:rPr>
              <w:t>　</w:t>
            </w:r>
          </w:p>
        </w:tc>
        <w:tc>
          <w:tcPr>
            <w:tcW w:w="1984" w:type="dxa"/>
          </w:tcPr>
          <w:p>
            <w:pPr>
              <w:widowControl/>
              <w:spacing w:line="320" w:lineRule="exact"/>
              <w:ind w:firstLine="480"/>
              <w:jc w:val="center"/>
              <w:rPr>
                <w:rFonts w:ascii="仿宋_GB2312" w:hAnsi="宋体" w:cs="宋体"/>
                <w:kern w:val="0"/>
                <w:sz w:val="24"/>
              </w:rPr>
            </w:pPr>
          </w:p>
        </w:tc>
      </w:tr>
    </w:tbl>
    <w:p>
      <w:pPr>
        <w:spacing w:line="480" w:lineRule="exact"/>
        <w:ind w:firstLine="482"/>
        <w:rPr>
          <w:rFonts w:ascii="仿宋_GB2312" w:hAnsi="宋体"/>
          <w:b/>
          <w:sz w:val="24"/>
        </w:rPr>
      </w:pPr>
    </w:p>
    <w:p>
      <w:pPr>
        <w:spacing w:line="480" w:lineRule="exact"/>
        <w:ind w:firstLine="482"/>
        <w:rPr>
          <w:rFonts w:ascii="仿宋_GB2312" w:hAnsi="宋体"/>
          <w:b/>
          <w:sz w:val="24"/>
        </w:rPr>
      </w:pPr>
    </w:p>
    <w:p>
      <w:pPr>
        <w:spacing w:line="480" w:lineRule="exact"/>
        <w:ind w:firstLine="482"/>
        <w:rPr>
          <w:rFonts w:ascii="仿宋_GB2312" w:hAnsi="宋体"/>
          <w:b/>
          <w:sz w:val="24"/>
        </w:rPr>
      </w:pPr>
    </w:p>
    <w:p>
      <w:pPr>
        <w:spacing w:line="480" w:lineRule="exact"/>
        <w:ind w:firstLine="482"/>
        <w:rPr>
          <w:rFonts w:ascii="仿宋_GB2312" w:hAnsi="宋体"/>
          <w:b/>
          <w:sz w:val="24"/>
        </w:rPr>
      </w:pPr>
    </w:p>
    <w:p>
      <w:pPr>
        <w:spacing w:line="480" w:lineRule="exact"/>
        <w:ind w:firstLine="482"/>
        <w:rPr>
          <w:rFonts w:ascii="仿宋_GB2312" w:hAnsi="宋体"/>
          <w:b/>
          <w:sz w:val="24"/>
          <w:u w:val="single"/>
        </w:rPr>
      </w:pPr>
      <w:r>
        <w:rPr>
          <w:rFonts w:hint="eastAsia" w:ascii="仿宋_GB2312" w:hAnsi="宋体"/>
          <w:b/>
          <w:sz w:val="24"/>
        </w:rPr>
        <w:t>供应商代表签字及盖公章：</w:t>
      </w:r>
      <w:r>
        <w:rPr>
          <w:rFonts w:hint="eastAsia" w:ascii="仿宋_GB2312" w:hAnsi="宋体"/>
          <w:b/>
          <w:sz w:val="24"/>
          <w:u w:val="single"/>
        </w:rPr>
        <w:t xml:space="preserve">                     </w:t>
      </w:r>
    </w:p>
    <w:p>
      <w:pPr>
        <w:spacing w:line="480" w:lineRule="exact"/>
        <w:ind w:firstLine="482"/>
        <w:rPr>
          <w:rFonts w:ascii="仿宋_GB2312" w:hAnsi="宋体"/>
          <w:b/>
          <w:sz w:val="24"/>
        </w:rPr>
      </w:pPr>
    </w:p>
    <w:p>
      <w:pPr>
        <w:spacing w:line="480" w:lineRule="exact"/>
        <w:ind w:firstLine="482"/>
        <w:rPr>
          <w:rFonts w:ascii="仿宋_GB2312" w:hAnsi="宋体"/>
          <w:b/>
          <w:sz w:val="24"/>
        </w:rPr>
      </w:pPr>
    </w:p>
    <w:p>
      <w:pPr>
        <w:rPr>
          <w:rFonts w:ascii="仿宋_GB2312"/>
        </w:rPr>
      </w:pPr>
    </w:p>
    <w:p>
      <w:pPr>
        <w:rPr>
          <w:rFonts w:ascii="仿宋_GB2312"/>
        </w:rPr>
      </w:pPr>
    </w:p>
    <w:p>
      <w:pPr>
        <w:rPr>
          <w:rFonts w:ascii="仿宋_GB2312"/>
        </w:rPr>
      </w:pPr>
    </w:p>
    <w:p>
      <w:pPr>
        <w:rPr>
          <w:rFonts w:ascii="仿宋_GB2312"/>
        </w:rPr>
      </w:pPr>
    </w:p>
    <w:p>
      <w:pPr>
        <w:rPr>
          <w:rFonts w:ascii="仿宋_GB2312"/>
        </w:rPr>
      </w:pPr>
    </w:p>
    <w:p>
      <w:pPr>
        <w:rPr>
          <w:rFonts w:ascii="仿宋_GB2312"/>
        </w:rPr>
      </w:pPr>
    </w:p>
    <w:p>
      <w:pPr>
        <w:rPr>
          <w:rFonts w:ascii="仿宋_GB2312"/>
        </w:rPr>
      </w:pPr>
    </w:p>
    <w:p>
      <w:pPr>
        <w:rPr>
          <w:rFonts w:ascii="仿宋_GB2312"/>
        </w:rPr>
      </w:pPr>
    </w:p>
    <w:p>
      <w:pPr>
        <w:rPr>
          <w:rFonts w:ascii="仿宋_GB2312"/>
        </w:rPr>
      </w:pPr>
    </w:p>
    <w:p>
      <w:pPr>
        <w:rPr>
          <w:rFonts w:ascii="仿宋_GB2312"/>
        </w:rPr>
      </w:pPr>
    </w:p>
    <w:p>
      <w:pPr>
        <w:rPr>
          <w:rFonts w:ascii="仿宋_GB2312"/>
        </w:rPr>
      </w:pPr>
    </w:p>
    <w:p>
      <w:pPr>
        <w:rPr>
          <w:rFonts w:ascii="仿宋_GB2312"/>
        </w:rPr>
      </w:pPr>
    </w:p>
    <w:p>
      <w:pPr>
        <w:rPr>
          <w:rFonts w:ascii="仿宋_GB2312"/>
        </w:rPr>
      </w:pPr>
    </w:p>
    <w:p>
      <w:pPr>
        <w:rPr>
          <w:rFonts w:ascii="仿宋_GB2312"/>
        </w:rPr>
      </w:pPr>
    </w:p>
    <w:p>
      <w:pPr>
        <w:rPr>
          <w:rFonts w:ascii="仿宋_GB2312"/>
        </w:rPr>
      </w:pPr>
    </w:p>
    <w:p>
      <w:pPr>
        <w:rPr>
          <w:rFonts w:ascii="仿宋_GB2312"/>
        </w:rPr>
      </w:pPr>
    </w:p>
    <w:p>
      <w:pPr>
        <w:rPr>
          <w:rFonts w:ascii="仿宋_GB2312"/>
        </w:rPr>
      </w:pPr>
    </w:p>
    <w:p>
      <w:pPr>
        <w:rPr>
          <w:rFonts w:ascii="仿宋_GB2312"/>
        </w:rPr>
      </w:pPr>
    </w:p>
    <w:p>
      <w:pPr>
        <w:rPr>
          <w:rFonts w:ascii="仿宋_GB2312"/>
        </w:rPr>
      </w:pPr>
    </w:p>
    <w:p>
      <w:pPr>
        <w:pStyle w:val="3"/>
        <w:jc w:val="left"/>
        <w:rPr>
          <w:rFonts w:ascii="仿宋_GB2312"/>
        </w:rPr>
      </w:pPr>
      <w:bookmarkStart w:id="533" w:name="_Toc480879046"/>
      <w:r>
        <w:rPr>
          <w:rFonts w:hint="eastAsia" w:ascii="仿宋_GB2312"/>
        </w:rPr>
        <w:t>附件五               商务条款偏离表</w:t>
      </w:r>
      <w:bookmarkEnd w:id="529"/>
      <w:bookmarkEnd w:id="533"/>
    </w:p>
    <w:p>
      <w:pPr>
        <w:pStyle w:val="4"/>
        <w:spacing w:line="480" w:lineRule="auto"/>
        <w:ind w:firstLine="482" w:firstLineChars="200"/>
        <w:rPr>
          <w:rFonts w:ascii="仿宋_GB2312" w:eastAsia="仿宋_GB2312" w:hAnsiTheme="minorEastAsia"/>
          <w:b/>
          <w:bCs/>
          <w:kern w:val="2"/>
          <w:sz w:val="24"/>
          <w:szCs w:val="24"/>
        </w:rPr>
      </w:pPr>
    </w:p>
    <w:p>
      <w:pPr>
        <w:pStyle w:val="4"/>
        <w:spacing w:line="360" w:lineRule="auto"/>
        <w:ind w:firstLine="482" w:firstLineChars="200"/>
        <w:rPr>
          <w:rFonts w:ascii="仿宋_GB2312" w:eastAsia="仿宋_GB2312" w:hAnsiTheme="minorEastAsia"/>
          <w:b/>
          <w:bCs/>
          <w:kern w:val="2"/>
          <w:sz w:val="24"/>
          <w:szCs w:val="24"/>
          <w:u w:val="single"/>
        </w:rPr>
      </w:pPr>
      <w:r>
        <w:rPr>
          <w:rFonts w:hint="eastAsia" w:ascii="仿宋_GB2312" w:eastAsia="仿宋_GB2312" w:hAnsiTheme="minorEastAsia"/>
          <w:b/>
          <w:bCs/>
          <w:kern w:val="2"/>
          <w:sz w:val="24"/>
          <w:szCs w:val="24"/>
        </w:rPr>
        <w:t>供应商名称：</w:t>
      </w:r>
      <w:r>
        <w:rPr>
          <w:rFonts w:hint="eastAsia" w:ascii="仿宋_GB2312" w:eastAsia="仿宋_GB2312" w:hAnsiTheme="minorEastAsia"/>
          <w:b/>
          <w:bCs/>
          <w:kern w:val="2"/>
          <w:sz w:val="24"/>
          <w:szCs w:val="24"/>
          <w:u w:val="single"/>
        </w:rPr>
        <w:t xml:space="preserve">                  </w:t>
      </w:r>
      <w:r>
        <w:rPr>
          <w:rFonts w:hint="eastAsia" w:ascii="仿宋_GB2312" w:eastAsia="仿宋_GB2312" w:hAnsiTheme="minorEastAsia"/>
          <w:b/>
          <w:bCs/>
          <w:kern w:val="2"/>
          <w:sz w:val="24"/>
          <w:szCs w:val="24"/>
        </w:rPr>
        <w:t xml:space="preserve">              </w:t>
      </w:r>
    </w:p>
    <w:tbl>
      <w:tblPr>
        <w:tblStyle w:val="70"/>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270"/>
        <w:gridCol w:w="3045"/>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828" w:type="dxa"/>
            <w:tcBorders>
              <w:right w:val="single" w:color="000000" w:sz="4" w:space="0"/>
            </w:tcBorders>
            <w:vAlign w:val="center"/>
          </w:tcPr>
          <w:p>
            <w:pPr>
              <w:jc w:val="center"/>
              <w:rPr>
                <w:rFonts w:ascii="仿宋_GB2312" w:hAnsiTheme="minorEastAsia"/>
                <w:b/>
                <w:bCs/>
                <w:sz w:val="24"/>
                <w:szCs w:val="24"/>
              </w:rPr>
            </w:pPr>
            <w:r>
              <w:rPr>
                <w:rFonts w:hint="eastAsia" w:ascii="仿宋_GB2312" w:hAnsiTheme="minorEastAsia"/>
                <w:b/>
                <w:bCs/>
                <w:sz w:val="24"/>
                <w:szCs w:val="24"/>
              </w:rPr>
              <w:t>序号</w:t>
            </w:r>
          </w:p>
        </w:tc>
        <w:tc>
          <w:tcPr>
            <w:tcW w:w="3270" w:type="dxa"/>
            <w:vAlign w:val="center"/>
          </w:tcPr>
          <w:p>
            <w:pPr>
              <w:jc w:val="center"/>
              <w:rPr>
                <w:rFonts w:ascii="仿宋_GB2312" w:hAnsiTheme="minorEastAsia"/>
                <w:b/>
                <w:bCs/>
                <w:sz w:val="24"/>
                <w:szCs w:val="24"/>
              </w:rPr>
            </w:pPr>
            <w:r>
              <w:rPr>
                <w:rFonts w:hint="eastAsia" w:ascii="仿宋_GB2312" w:hAnsiTheme="minorEastAsia"/>
                <w:b/>
                <w:bCs/>
                <w:sz w:val="24"/>
                <w:szCs w:val="24"/>
              </w:rPr>
              <w:t>磋商文件的商务要求</w:t>
            </w:r>
          </w:p>
        </w:tc>
        <w:tc>
          <w:tcPr>
            <w:tcW w:w="3045" w:type="dxa"/>
            <w:vAlign w:val="center"/>
          </w:tcPr>
          <w:p>
            <w:pPr>
              <w:ind w:right="-162" w:rightChars="-54"/>
              <w:jc w:val="center"/>
              <w:rPr>
                <w:rFonts w:ascii="仿宋_GB2312" w:hAnsiTheme="minorEastAsia"/>
                <w:b/>
                <w:bCs/>
                <w:sz w:val="24"/>
                <w:szCs w:val="24"/>
              </w:rPr>
            </w:pPr>
            <w:r>
              <w:rPr>
                <w:rFonts w:hint="eastAsia" w:ascii="仿宋_GB2312" w:hAnsiTheme="minorEastAsia"/>
                <w:b/>
                <w:bCs/>
                <w:sz w:val="24"/>
                <w:szCs w:val="24"/>
              </w:rPr>
              <w:t>供应商响应的商务条款</w:t>
            </w:r>
          </w:p>
        </w:tc>
        <w:tc>
          <w:tcPr>
            <w:tcW w:w="2100" w:type="dxa"/>
            <w:vAlign w:val="center"/>
          </w:tcPr>
          <w:p>
            <w:pPr>
              <w:jc w:val="center"/>
              <w:rPr>
                <w:rFonts w:ascii="仿宋_GB2312" w:hAnsiTheme="minorEastAsia"/>
                <w:b/>
                <w:bCs/>
                <w:sz w:val="24"/>
                <w:szCs w:val="24"/>
              </w:rPr>
            </w:pPr>
            <w:r>
              <w:rPr>
                <w:rFonts w:hint="eastAsia" w:ascii="仿宋_GB2312" w:hAnsiTheme="minorEastAsia"/>
                <w:b/>
                <w:bCs/>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tcBorders>
              <w:right w:val="single" w:color="000000" w:sz="4" w:space="0"/>
            </w:tcBorders>
          </w:tcPr>
          <w:p>
            <w:pPr>
              <w:jc w:val="center"/>
              <w:rPr>
                <w:rFonts w:ascii="仿宋_GB2312" w:hAnsiTheme="minorEastAsia"/>
                <w:sz w:val="24"/>
                <w:szCs w:val="24"/>
              </w:rPr>
            </w:pPr>
          </w:p>
        </w:tc>
        <w:tc>
          <w:tcPr>
            <w:tcW w:w="3270" w:type="dxa"/>
          </w:tcPr>
          <w:p>
            <w:pPr>
              <w:jc w:val="center"/>
              <w:rPr>
                <w:rFonts w:ascii="仿宋_GB2312" w:hAnsiTheme="minorEastAsia"/>
                <w:sz w:val="24"/>
                <w:szCs w:val="24"/>
              </w:rPr>
            </w:pPr>
          </w:p>
        </w:tc>
        <w:tc>
          <w:tcPr>
            <w:tcW w:w="3045" w:type="dxa"/>
          </w:tcPr>
          <w:p>
            <w:pPr>
              <w:jc w:val="center"/>
              <w:rPr>
                <w:rFonts w:ascii="仿宋_GB2312" w:hAnsiTheme="minorEastAsia"/>
                <w:sz w:val="24"/>
                <w:szCs w:val="24"/>
              </w:rPr>
            </w:pPr>
          </w:p>
        </w:tc>
        <w:tc>
          <w:tcPr>
            <w:tcW w:w="2100" w:type="dxa"/>
          </w:tcPr>
          <w:p>
            <w:pPr>
              <w:ind w:left="-558" w:leftChars="-186" w:firstLine="446" w:firstLineChars="186"/>
              <w:jc w:val="center"/>
              <w:rPr>
                <w:rFonts w:ascii="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tcBorders>
              <w:right w:val="single" w:color="000000" w:sz="4" w:space="0"/>
            </w:tcBorders>
          </w:tcPr>
          <w:p>
            <w:pPr>
              <w:jc w:val="center"/>
              <w:rPr>
                <w:rFonts w:ascii="仿宋_GB2312" w:hAnsiTheme="minorEastAsia"/>
                <w:sz w:val="24"/>
                <w:szCs w:val="24"/>
              </w:rPr>
            </w:pPr>
          </w:p>
        </w:tc>
        <w:tc>
          <w:tcPr>
            <w:tcW w:w="3270" w:type="dxa"/>
          </w:tcPr>
          <w:p>
            <w:pPr>
              <w:jc w:val="center"/>
              <w:rPr>
                <w:rFonts w:ascii="仿宋_GB2312" w:hAnsiTheme="minorEastAsia"/>
                <w:sz w:val="24"/>
                <w:szCs w:val="24"/>
              </w:rPr>
            </w:pPr>
          </w:p>
        </w:tc>
        <w:tc>
          <w:tcPr>
            <w:tcW w:w="3045" w:type="dxa"/>
          </w:tcPr>
          <w:p>
            <w:pPr>
              <w:jc w:val="center"/>
              <w:rPr>
                <w:rFonts w:ascii="仿宋_GB2312" w:hAnsiTheme="minorEastAsia"/>
                <w:sz w:val="24"/>
                <w:szCs w:val="24"/>
              </w:rPr>
            </w:pPr>
          </w:p>
        </w:tc>
        <w:tc>
          <w:tcPr>
            <w:tcW w:w="2100" w:type="dxa"/>
          </w:tcPr>
          <w:p>
            <w:pPr>
              <w:jc w:val="center"/>
              <w:rPr>
                <w:rFonts w:ascii="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tcBorders>
              <w:right w:val="single" w:color="000000" w:sz="4" w:space="0"/>
            </w:tcBorders>
          </w:tcPr>
          <w:p>
            <w:pPr>
              <w:jc w:val="center"/>
              <w:rPr>
                <w:rFonts w:ascii="仿宋_GB2312" w:hAnsiTheme="minorEastAsia"/>
                <w:sz w:val="24"/>
                <w:szCs w:val="24"/>
              </w:rPr>
            </w:pPr>
          </w:p>
        </w:tc>
        <w:tc>
          <w:tcPr>
            <w:tcW w:w="3270" w:type="dxa"/>
          </w:tcPr>
          <w:p>
            <w:pPr>
              <w:jc w:val="center"/>
              <w:rPr>
                <w:rFonts w:ascii="仿宋_GB2312" w:hAnsiTheme="minorEastAsia"/>
                <w:sz w:val="24"/>
                <w:szCs w:val="24"/>
              </w:rPr>
            </w:pPr>
          </w:p>
        </w:tc>
        <w:tc>
          <w:tcPr>
            <w:tcW w:w="3045" w:type="dxa"/>
          </w:tcPr>
          <w:p>
            <w:pPr>
              <w:jc w:val="center"/>
              <w:rPr>
                <w:rFonts w:ascii="仿宋_GB2312" w:hAnsiTheme="minorEastAsia"/>
                <w:sz w:val="24"/>
                <w:szCs w:val="24"/>
              </w:rPr>
            </w:pPr>
          </w:p>
        </w:tc>
        <w:tc>
          <w:tcPr>
            <w:tcW w:w="2100" w:type="dxa"/>
          </w:tcPr>
          <w:p>
            <w:pPr>
              <w:jc w:val="center"/>
              <w:rPr>
                <w:rFonts w:ascii="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tcBorders>
              <w:right w:val="single" w:color="000000" w:sz="4" w:space="0"/>
            </w:tcBorders>
          </w:tcPr>
          <w:p>
            <w:pPr>
              <w:jc w:val="center"/>
              <w:rPr>
                <w:rFonts w:ascii="仿宋_GB2312" w:hAnsiTheme="minorEastAsia"/>
                <w:sz w:val="24"/>
                <w:szCs w:val="24"/>
              </w:rPr>
            </w:pPr>
          </w:p>
        </w:tc>
        <w:tc>
          <w:tcPr>
            <w:tcW w:w="3270" w:type="dxa"/>
          </w:tcPr>
          <w:p>
            <w:pPr>
              <w:jc w:val="center"/>
              <w:rPr>
                <w:rFonts w:ascii="仿宋_GB2312" w:hAnsiTheme="minorEastAsia"/>
                <w:sz w:val="24"/>
                <w:szCs w:val="24"/>
              </w:rPr>
            </w:pPr>
          </w:p>
        </w:tc>
        <w:tc>
          <w:tcPr>
            <w:tcW w:w="3045" w:type="dxa"/>
          </w:tcPr>
          <w:p>
            <w:pPr>
              <w:jc w:val="center"/>
              <w:rPr>
                <w:rFonts w:ascii="仿宋_GB2312" w:hAnsiTheme="minorEastAsia"/>
                <w:sz w:val="24"/>
                <w:szCs w:val="24"/>
              </w:rPr>
            </w:pPr>
          </w:p>
        </w:tc>
        <w:tc>
          <w:tcPr>
            <w:tcW w:w="2100" w:type="dxa"/>
          </w:tcPr>
          <w:p>
            <w:pPr>
              <w:jc w:val="center"/>
              <w:rPr>
                <w:rFonts w:ascii="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tcBorders>
              <w:right w:val="single" w:color="000000" w:sz="4" w:space="0"/>
            </w:tcBorders>
          </w:tcPr>
          <w:p>
            <w:pPr>
              <w:jc w:val="center"/>
              <w:rPr>
                <w:rFonts w:ascii="仿宋_GB2312" w:hAnsiTheme="minorEastAsia"/>
                <w:sz w:val="24"/>
                <w:szCs w:val="24"/>
              </w:rPr>
            </w:pPr>
          </w:p>
        </w:tc>
        <w:tc>
          <w:tcPr>
            <w:tcW w:w="3270" w:type="dxa"/>
          </w:tcPr>
          <w:p>
            <w:pPr>
              <w:jc w:val="center"/>
              <w:rPr>
                <w:rFonts w:ascii="仿宋_GB2312" w:hAnsiTheme="minorEastAsia"/>
                <w:sz w:val="24"/>
                <w:szCs w:val="24"/>
              </w:rPr>
            </w:pPr>
          </w:p>
        </w:tc>
        <w:tc>
          <w:tcPr>
            <w:tcW w:w="3045" w:type="dxa"/>
          </w:tcPr>
          <w:p>
            <w:pPr>
              <w:jc w:val="center"/>
              <w:rPr>
                <w:rFonts w:ascii="仿宋_GB2312" w:hAnsiTheme="minorEastAsia"/>
                <w:sz w:val="24"/>
                <w:szCs w:val="24"/>
              </w:rPr>
            </w:pPr>
          </w:p>
        </w:tc>
        <w:tc>
          <w:tcPr>
            <w:tcW w:w="2100" w:type="dxa"/>
          </w:tcPr>
          <w:p>
            <w:pPr>
              <w:jc w:val="center"/>
              <w:rPr>
                <w:rFonts w:ascii="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tcBorders>
              <w:right w:val="single" w:color="000000" w:sz="4" w:space="0"/>
            </w:tcBorders>
          </w:tcPr>
          <w:p>
            <w:pPr>
              <w:jc w:val="center"/>
              <w:rPr>
                <w:rFonts w:ascii="仿宋_GB2312" w:hAnsiTheme="minorEastAsia"/>
                <w:sz w:val="24"/>
                <w:szCs w:val="24"/>
              </w:rPr>
            </w:pPr>
          </w:p>
        </w:tc>
        <w:tc>
          <w:tcPr>
            <w:tcW w:w="3270" w:type="dxa"/>
          </w:tcPr>
          <w:p>
            <w:pPr>
              <w:jc w:val="center"/>
              <w:rPr>
                <w:rFonts w:ascii="仿宋_GB2312" w:hAnsiTheme="minorEastAsia"/>
                <w:sz w:val="24"/>
                <w:szCs w:val="24"/>
              </w:rPr>
            </w:pPr>
          </w:p>
        </w:tc>
        <w:tc>
          <w:tcPr>
            <w:tcW w:w="3045" w:type="dxa"/>
          </w:tcPr>
          <w:p>
            <w:pPr>
              <w:jc w:val="center"/>
              <w:rPr>
                <w:rFonts w:ascii="仿宋_GB2312" w:hAnsiTheme="minorEastAsia"/>
                <w:sz w:val="24"/>
                <w:szCs w:val="24"/>
              </w:rPr>
            </w:pPr>
          </w:p>
        </w:tc>
        <w:tc>
          <w:tcPr>
            <w:tcW w:w="2100" w:type="dxa"/>
          </w:tcPr>
          <w:p>
            <w:pPr>
              <w:jc w:val="center"/>
              <w:rPr>
                <w:rFonts w:ascii="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tcBorders>
              <w:right w:val="single" w:color="000000" w:sz="4" w:space="0"/>
            </w:tcBorders>
          </w:tcPr>
          <w:p>
            <w:pPr>
              <w:jc w:val="center"/>
              <w:rPr>
                <w:rFonts w:ascii="仿宋_GB2312" w:hAnsiTheme="minorEastAsia"/>
                <w:sz w:val="24"/>
                <w:szCs w:val="24"/>
              </w:rPr>
            </w:pPr>
          </w:p>
        </w:tc>
        <w:tc>
          <w:tcPr>
            <w:tcW w:w="3270" w:type="dxa"/>
          </w:tcPr>
          <w:p>
            <w:pPr>
              <w:jc w:val="center"/>
              <w:rPr>
                <w:rFonts w:ascii="仿宋_GB2312" w:hAnsiTheme="minorEastAsia"/>
                <w:sz w:val="24"/>
                <w:szCs w:val="24"/>
              </w:rPr>
            </w:pPr>
          </w:p>
        </w:tc>
        <w:tc>
          <w:tcPr>
            <w:tcW w:w="3045" w:type="dxa"/>
          </w:tcPr>
          <w:p>
            <w:pPr>
              <w:jc w:val="center"/>
              <w:rPr>
                <w:rFonts w:ascii="仿宋_GB2312" w:hAnsiTheme="minorEastAsia"/>
                <w:sz w:val="24"/>
                <w:szCs w:val="24"/>
              </w:rPr>
            </w:pPr>
          </w:p>
        </w:tc>
        <w:tc>
          <w:tcPr>
            <w:tcW w:w="2100" w:type="dxa"/>
          </w:tcPr>
          <w:p>
            <w:pPr>
              <w:jc w:val="center"/>
              <w:rPr>
                <w:rFonts w:ascii="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tcBorders>
              <w:right w:val="single" w:color="000000" w:sz="4" w:space="0"/>
            </w:tcBorders>
          </w:tcPr>
          <w:p>
            <w:pPr>
              <w:jc w:val="center"/>
              <w:rPr>
                <w:rFonts w:ascii="仿宋_GB2312" w:hAnsiTheme="minorEastAsia"/>
                <w:sz w:val="24"/>
                <w:szCs w:val="24"/>
              </w:rPr>
            </w:pPr>
          </w:p>
        </w:tc>
        <w:tc>
          <w:tcPr>
            <w:tcW w:w="3270" w:type="dxa"/>
          </w:tcPr>
          <w:p>
            <w:pPr>
              <w:jc w:val="center"/>
              <w:rPr>
                <w:rFonts w:ascii="仿宋_GB2312" w:hAnsiTheme="minorEastAsia"/>
                <w:sz w:val="24"/>
                <w:szCs w:val="24"/>
              </w:rPr>
            </w:pPr>
          </w:p>
        </w:tc>
        <w:tc>
          <w:tcPr>
            <w:tcW w:w="3045" w:type="dxa"/>
          </w:tcPr>
          <w:p>
            <w:pPr>
              <w:jc w:val="center"/>
              <w:rPr>
                <w:rFonts w:ascii="仿宋_GB2312" w:hAnsiTheme="minorEastAsia"/>
                <w:sz w:val="24"/>
                <w:szCs w:val="24"/>
              </w:rPr>
            </w:pPr>
          </w:p>
        </w:tc>
        <w:tc>
          <w:tcPr>
            <w:tcW w:w="2100" w:type="dxa"/>
          </w:tcPr>
          <w:p>
            <w:pPr>
              <w:jc w:val="center"/>
              <w:rPr>
                <w:rFonts w:ascii="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tcBorders>
              <w:right w:val="single" w:color="000000" w:sz="4" w:space="0"/>
            </w:tcBorders>
          </w:tcPr>
          <w:p>
            <w:pPr>
              <w:jc w:val="center"/>
              <w:rPr>
                <w:rFonts w:ascii="仿宋_GB2312" w:hAnsiTheme="minorEastAsia"/>
                <w:sz w:val="24"/>
                <w:szCs w:val="24"/>
              </w:rPr>
            </w:pPr>
          </w:p>
        </w:tc>
        <w:tc>
          <w:tcPr>
            <w:tcW w:w="3270" w:type="dxa"/>
          </w:tcPr>
          <w:p>
            <w:pPr>
              <w:jc w:val="center"/>
              <w:rPr>
                <w:rFonts w:ascii="仿宋_GB2312" w:hAnsiTheme="minorEastAsia"/>
                <w:sz w:val="24"/>
                <w:szCs w:val="24"/>
              </w:rPr>
            </w:pPr>
          </w:p>
        </w:tc>
        <w:tc>
          <w:tcPr>
            <w:tcW w:w="3045" w:type="dxa"/>
          </w:tcPr>
          <w:p>
            <w:pPr>
              <w:jc w:val="center"/>
              <w:rPr>
                <w:rFonts w:ascii="仿宋_GB2312" w:hAnsiTheme="minorEastAsia"/>
                <w:sz w:val="24"/>
                <w:szCs w:val="24"/>
              </w:rPr>
            </w:pPr>
          </w:p>
        </w:tc>
        <w:tc>
          <w:tcPr>
            <w:tcW w:w="2100" w:type="dxa"/>
          </w:tcPr>
          <w:p>
            <w:pPr>
              <w:jc w:val="center"/>
              <w:rPr>
                <w:rFonts w:ascii="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tcBorders>
              <w:right w:val="single" w:color="000000" w:sz="4" w:space="0"/>
            </w:tcBorders>
          </w:tcPr>
          <w:p>
            <w:pPr>
              <w:jc w:val="center"/>
              <w:rPr>
                <w:rFonts w:ascii="仿宋_GB2312" w:hAnsiTheme="minorEastAsia"/>
                <w:sz w:val="24"/>
                <w:szCs w:val="24"/>
              </w:rPr>
            </w:pPr>
          </w:p>
        </w:tc>
        <w:tc>
          <w:tcPr>
            <w:tcW w:w="3270" w:type="dxa"/>
          </w:tcPr>
          <w:p>
            <w:pPr>
              <w:jc w:val="center"/>
              <w:rPr>
                <w:rFonts w:ascii="仿宋_GB2312" w:hAnsiTheme="minorEastAsia"/>
                <w:sz w:val="24"/>
                <w:szCs w:val="24"/>
              </w:rPr>
            </w:pPr>
          </w:p>
        </w:tc>
        <w:tc>
          <w:tcPr>
            <w:tcW w:w="3045" w:type="dxa"/>
          </w:tcPr>
          <w:p>
            <w:pPr>
              <w:jc w:val="center"/>
              <w:rPr>
                <w:rFonts w:ascii="仿宋_GB2312" w:hAnsiTheme="minorEastAsia"/>
                <w:sz w:val="24"/>
                <w:szCs w:val="24"/>
              </w:rPr>
            </w:pPr>
          </w:p>
        </w:tc>
        <w:tc>
          <w:tcPr>
            <w:tcW w:w="2100" w:type="dxa"/>
          </w:tcPr>
          <w:p>
            <w:pPr>
              <w:jc w:val="center"/>
              <w:rPr>
                <w:rFonts w:ascii="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tcBorders>
              <w:right w:val="single" w:color="000000" w:sz="4" w:space="0"/>
            </w:tcBorders>
          </w:tcPr>
          <w:p>
            <w:pPr>
              <w:jc w:val="center"/>
              <w:rPr>
                <w:rFonts w:ascii="仿宋_GB2312" w:hAnsiTheme="minorEastAsia"/>
                <w:sz w:val="24"/>
                <w:szCs w:val="24"/>
              </w:rPr>
            </w:pPr>
          </w:p>
        </w:tc>
        <w:tc>
          <w:tcPr>
            <w:tcW w:w="3270" w:type="dxa"/>
          </w:tcPr>
          <w:p>
            <w:pPr>
              <w:jc w:val="center"/>
              <w:rPr>
                <w:rFonts w:ascii="仿宋_GB2312" w:hAnsiTheme="minorEastAsia"/>
                <w:sz w:val="24"/>
                <w:szCs w:val="24"/>
              </w:rPr>
            </w:pPr>
          </w:p>
        </w:tc>
        <w:tc>
          <w:tcPr>
            <w:tcW w:w="3045" w:type="dxa"/>
          </w:tcPr>
          <w:p>
            <w:pPr>
              <w:jc w:val="center"/>
              <w:rPr>
                <w:rFonts w:ascii="仿宋_GB2312" w:hAnsiTheme="minorEastAsia"/>
                <w:sz w:val="24"/>
                <w:szCs w:val="24"/>
              </w:rPr>
            </w:pPr>
          </w:p>
        </w:tc>
        <w:tc>
          <w:tcPr>
            <w:tcW w:w="2100" w:type="dxa"/>
          </w:tcPr>
          <w:p>
            <w:pPr>
              <w:jc w:val="center"/>
              <w:rPr>
                <w:rFonts w:ascii="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tcBorders>
              <w:right w:val="single" w:color="000000" w:sz="4" w:space="0"/>
            </w:tcBorders>
          </w:tcPr>
          <w:p>
            <w:pPr>
              <w:jc w:val="center"/>
              <w:rPr>
                <w:rFonts w:ascii="仿宋_GB2312" w:hAnsiTheme="minorEastAsia"/>
                <w:sz w:val="24"/>
                <w:szCs w:val="24"/>
              </w:rPr>
            </w:pPr>
          </w:p>
        </w:tc>
        <w:tc>
          <w:tcPr>
            <w:tcW w:w="3270" w:type="dxa"/>
          </w:tcPr>
          <w:p>
            <w:pPr>
              <w:jc w:val="center"/>
              <w:rPr>
                <w:rFonts w:ascii="仿宋_GB2312" w:hAnsiTheme="minorEastAsia"/>
                <w:sz w:val="24"/>
                <w:szCs w:val="24"/>
              </w:rPr>
            </w:pPr>
          </w:p>
        </w:tc>
        <w:tc>
          <w:tcPr>
            <w:tcW w:w="3045" w:type="dxa"/>
          </w:tcPr>
          <w:p>
            <w:pPr>
              <w:jc w:val="center"/>
              <w:rPr>
                <w:rFonts w:ascii="仿宋_GB2312" w:hAnsiTheme="minorEastAsia"/>
                <w:sz w:val="24"/>
                <w:szCs w:val="24"/>
              </w:rPr>
            </w:pPr>
          </w:p>
        </w:tc>
        <w:tc>
          <w:tcPr>
            <w:tcW w:w="2100" w:type="dxa"/>
          </w:tcPr>
          <w:p>
            <w:pPr>
              <w:jc w:val="center"/>
              <w:rPr>
                <w:rFonts w:ascii="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tcBorders>
              <w:right w:val="single" w:color="000000" w:sz="4" w:space="0"/>
            </w:tcBorders>
          </w:tcPr>
          <w:p>
            <w:pPr>
              <w:jc w:val="center"/>
              <w:rPr>
                <w:rFonts w:ascii="仿宋_GB2312" w:hAnsiTheme="minorEastAsia"/>
                <w:sz w:val="24"/>
              </w:rPr>
            </w:pPr>
          </w:p>
        </w:tc>
        <w:tc>
          <w:tcPr>
            <w:tcW w:w="3270" w:type="dxa"/>
          </w:tcPr>
          <w:p>
            <w:pPr>
              <w:jc w:val="center"/>
              <w:rPr>
                <w:rFonts w:ascii="仿宋_GB2312" w:hAnsiTheme="minorEastAsia"/>
                <w:sz w:val="24"/>
              </w:rPr>
            </w:pPr>
          </w:p>
        </w:tc>
        <w:tc>
          <w:tcPr>
            <w:tcW w:w="3045" w:type="dxa"/>
          </w:tcPr>
          <w:p>
            <w:pPr>
              <w:jc w:val="center"/>
              <w:rPr>
                <w:rFonts w:ascii="仿宋_GB2312" w:hAnsiTheme="minorEastAsia"/>
                <w:sz w:val="24"/>
              </w:rPr>
            </w:pPr>
          </w:p>
        </w:tc>
        <w:tc>
          <w:tcPr>
            <w:tcW w:w="2100" w:type="dxa"/>
          </w:tcPr>
          <w:p>
            <w:pPr>
              <w:jc w:val="center"/>
              <w:rPr>
                <w:rFonts w:ascii="仿宋_GB2312" w:hAnsiTheme="minorEastAsia"/>
                <w:sz w:val="24"/>
              </w:rPr>
            </w:pPr>
          </w:p>
        </w:tc>
      </w:tr>
    </w:tbl>
    <w:p>
      <w:pPr>
        <w:ind w:firstLine="480" w:firstLineChars="200"/>
        <w:rPr>
          <w:rFonts w:ascii="仿宋_GB2312" w:hAnsiTheme="minorEastAsia"/>
          <w:sz w:val="24"/>
        </w:rPr>
      </w:pPr>
      <w:r>
        <w:rPr>
          <w:rFonts w:hint="eastAsia" w:ascii="仿宋_GB2312" w:hAnsiTheme="minorEastAsia"/>
          <w:sz w:val="24"/>
        </w:rPr>
        <w:t>注：“磋商文件的商务要求”见磋商文件“第二部份 采购项目要求”。</w:t>
      </w:r>
    </w:p>
    <w:p>
      <w:pPr>
        <w:spacing w:line="480" w:lineRule="exact"/>
        <w:ind w:firstLine="482" w:firstLineChars="200"/>
        <w:rPr>
          <w:rFonts w:ascii="仿宋_GB2312" w:hAnsiTheme="minorEastAsia"/>
          <w:b/>
          <w:bCs/>
          <w:sz w:val="24"/>
          <w:szCs w:val="24"/>
        </w:rPr>
      </w:pPr>
    </w:p>
    <w:p>
      <w:pPr>
        <w:pStyle w:val="4"/>
        <w:spacing w:beforeLines="100" w:afterLines="100" w:line="480" w:lineRule="auto"/>
        <w:ind w:firstLine="0"/>
        <w:rPr>
          <w:rFonts w:ascii="仿宋_GB2312" w:eastAsia="仿宋_GB2312" w:hAnsiTheme="minorEastAsia"/>
          <w:b/>
          <w:bCs/>
          <w:sz w:val="24"/>
          <w:u w:val="single"/>
        </w:rPr>
      </w:pPr>
      <w:r>
        <w:rPr>
          <w:rFonts w:hint="eastAsia" w:ascii="仿宋_GB2312" w:eastAsia="仿宋_GB2312" w:hAnsiTheme="minorEastAsia"/>
          <w:b/>
          <w:bCs/>
          <w:sz w:val="24"/>
        </w:rPr>
        <w:t>供应商（盖公章）：</w:t>
      </w:r>
      <w:r>
        <w:rPr>
          <w:rFonts w:hint="eastAsia" w:ascii="仿宋_GB2312" w:eastAsia="仿宋_GB2312" w:hAnsiTheme="minorEastAsia"/>
          <w:b/>
          <w:bCs/>
          <w:sz w:val="24"/>
          <w:u w:val="single"/>
        </w:rPr>
        <w:t xml:space="preserve">                       </w:t>
      </w:r>
    </w:p>
    <w:p>
      <w:pPr>
        <w:pStyle w:val="4"/>
        <w:spacing w:beforeLines="100" w:afterLines="100" w:line="480" w:lineRule="auto"/>
        <w:ind w:firstLine="0"/>
        <w:rPr>
          <w:rFonts w:ascii="仿宋_GB2312" w:eastAsia="仿宋_GB2312" w:hAnsiTheme="minorEastAsia"/>
          <w:b/>
          <w:bCs/>
          <w:sz w:val="24"/>
          <w:u w:val="single"/>
        </w:rPr>
      </w:pPr>
      <w:r>
        <w:rPr>
          <w:rFonts w:hint="eastAsia" w:ascii="仿宋_GB2312" w:eastAsia="仿宋_GB2312" w:hAnsiTheme="minorEastAsia"/>
          <w:b/>
          <w:sz w:val="24"/>
          <w:szCs w:val="24"/>
        </w:rPr>
        <w:t>授权代表（签名）：</w:t>
      </w:r>
      <w:r>
        <w:rPr>
          <w:rFonts w:hint="eastAsia" w:ascii="仿宋_GB2312" w:eastAsia="仿宋_GB2312" w:hAnsiTheme="minorEastAsia"/>
          <w:b/>
          <w:sz w:val="24"/>
          <w:szCs w:val="24"/>
          <w:u w:val="single"/>
        </w:rPr>
        <w:t xml:space="preserve">           </w:t>
      </w:r>
      <w:r>
        <w:rPr>
          <w:rFonts w:hint="eastAsia" w:ascii="仿宋_GB2312" w:eastAsia="仿宋_GB2312" w:hAnsiTheme="minorEastAsia"/>
          <w:b/>
          <w:bCs/>
          <w:sz w:val="24"/>
          <w:u w:val="single"/>
        </w:rPr>
        <w:t xml:space="preserve">         </w:t>
      </w:r>
    </w:p>
    <w:p>
      <w:pPr>
        <w:pStyle w:val="4"/>
        <w:spacing w:beforeLines="100" w:afterLines="100" w:line="480" w:lineRule="auto"/>
        <w:ind w:firstLine="0"/>
        <w:rPr>
          <w:rFonts w:ascii="仿宋_GB2312" w:eastAsia="仿宋_GB2312" w:hAnsiTheme="minorEastAsia"/>
          <w:b/>
          <w:sz w:val="24"/>
          <w:szCs w:val="24"/>
        </w:rPr>
      </w:pPr>
      <w:bookmarkStart w:id="534" w:name="_Toc450748127"/>
      <w:r>
        <w:rPr>
          <w:rFonts w:hint="eastAsia" w:ascii="仿宋_GB2312" w:eastAsia="仿宋_GB2312" w:hAnsiTheme="minorEastAsia"/>
          <w:b/>
          <w:sz w:val="24"/>
          <w:szCs w:val="24"/>
        </w:rPr>
        <w:t xml:space="preserve">日期： </w:t>
      </w:r>
      <w:r>
        <w:rPr>
          <w:rFonts w:hint="eastAsia" w:ascii="仿宋_GB2312" w:eastAsia="仿宋_GB2312" w:hAnsiTheme="minorEastAsia"/>
          <w:b/>
          <w:sz w:val="24"/>
          <w:szCs w:val="24"/>
          <w:u w:val="single"/>
        </w:rPr>
        <w:t xml:space="preserve">       </w:t>
      </w:r>
      <w:r>
        <w:rPr>
          <w:rFonts w:hint="eastAsia" w:ascii="仿宋_GB2312" w:eastAsia="仿宋_GB2312" w:hAnsiTheme="minorEastAsia"/>
          <w:b/>
          <w:sz w:val="24"/>
          <w:szCs w:val="24"/>
        </w:rPr>
        <w:t>年</w:t>
      </w:r>
      <w:r>
        <w:rPr>
          <w:rFonts w:hint="eastAsia" w:ascii="仿宋_GB2312" w:eastAsia="仿宋_GB2312" w:hAnsiTheme="minorEastAsia"/>
          <w:b/>
          <w:sz w:val="24"/>
          <w:szCs w:val="24"/>
          <w:u w:val="single"/>
        </w:rPr>
        <w:t xml:space="preserve">    </w:t>
      </w:r>
      <w:r>
        <w:rPr>
          <w:rFonts w:hint="eastAsia" w:ascii="仿宋_GB2312" w:eastAsia="仿宋_GB2312" w:hAnsiTheme="minorEastAsia"/>
          <w:b/>
          <w:sz w:val="24"/>
          <w:szCs w:val="24"/>
        </w:rPr>
        <w:t>月</w:t>
      </w:r>
      <w:r>
        <w:rPr>
          <w:rFonts w:hint="eastAsia" w:ascii="仿宋_GB2312" w:eastAsia="仿宋_GB2312" w:hAnsiTheme="minorEastAsia"/>
          <w:b/>
          <w:sz w:val="24"/>
          <w:szCs w:val="24"/>
          <w:u w:val="single"/>
        </w:rPr>
        <w:t xml:space="preserve">    </w:t>
      </w:r>
      <w:r>
        <w:rPr>
          <w:rFonts w:hint="eastAsia" w:ascii="仿宋_GB2312" w:eastAsia="仿宋_GB2312" w:hAnsiTheme="minorEastAsia"/>
          <w:b/>
          <w:sz w:val="24"/>
          <w:szCs w:val="24"/>
        </w:rPr>
        <w:t>日</w:t>
      </w:r>
      <w:bookmarkEnd w:id="534"/>
      <w:bookmarkStart w:id="535" w:name="_Toc433900526"/>
    </w:p>
    <w:p>
      <w:pPr>
        <w:pStyle w:val="4"/>
        <w:ind w:firstLine="475" w:firstLineChars="197"/>
        <w:rPr>
          <w:rFonts w:ascii="仿宋_GB2312" w:eastAsia="仿宋_GB2312" w:hAnsiTheme="minorEastAsia"/>
          <w:b/>
          <w:sz w:val="24"/>
          <w:szCs w:val="24"/>
        </w:rPr>
      </w:pPr>
      <w:r>
        <w:rPr>
          <w:rFonts w:hint="eastAsia" w:ascii="仿宋_GB2312" w:eastAsia="仿宋_GB2312" w:hAnsiTheme="minorEastAsia"/>
          <w:b/>
          <w:sz w:val="24"/>
          <w:szCs w:val="24"/>
        </w:rPr>
        <w:br w:type="page"/>
      </w:r>
    </w:p>
    <w:p>
      <w:pPr>
        <w:pStyle w:val="3"/>
        <w:jc w:val="left"/>
        <w:rPr>
          <w:rFonts w:ascii="仿宋_GB2312"/>
        </w:rPr>
      </w:pPr>
      <w:bookmarkStart w:id="536" w:name="_Toc480879047"/>
      <w:bookmarkStart w:id="537" w:name="_Toc469303418"/>
      <w:r>
        <w:rPr>
          <w:rFonts w:hint="eastAsia" w:ascii="仿宋_GB2312"/>
        </w:rPr>
        <w:t>附件六：              技术条款偏离表</w:t>
      </w:r>
      <w:bookmarkEnd w:id="536"/>
      <w:bookmarkEnd w:id="537"/>
    </w:p>
    <w:bookmarkEnd w:id="535"/>
    <w:p>
      <w:pPr>
        <w:pStyle w:val="4"/>
        <w:ind w:firstLine="0"/>
        <w:rPr>
          <w:rFonts w:ascii="仿宋_GB2312" w:eastAsia="仿宋_GB2312" w:hAnsiTheme="minorEastAsia"/>
          <w:b/>
          <w:sz w:val="24"/>
          <w:szCs w:val="24"/>
        </w:rPr>
      </w:pPr>
    </w:p>
    <w:p>
      <w:pPr>
        <w:pStyle w:val="4"/>
        <w:spacing w:line="360" w:lineRule="auto"/>
        <w:ind w:firstLine="482" w:firstLineChars="200"/>
        <w:rPr>
          <w:rFonts w:ascii="仿宋_GB2312" w:eastAsia="仿宋_GB2312" w:hAnsiTheme="minorEastAsia"/>
          <w:b/>
          <w:bCs/>
          <w:kern w:val="2"/>
          <w:sz w:val="24"/>
          <w:szCs w:val="24"/>
          <w:u w:val="single"/>
        </w:rPr>
      </w:pPr>
      <w:r>
        <w:rPr>
          <w:rFonts w:hint="eastAsia" w:ascii="仿宋_GB2312" w:eastAsia="仿宋_GB2312" w:hAnsiTheme="minorEastAsia"/>
          <w:b/>
          <w:bCs/>
          <w:kern w:val="2"/>
          <w:sz w:val="24"/>
          <w:szCs w:val="24"/>
        </w:rPr>
        <w:t>供应商名称：</w:t>
      </w:r>
      <w:r>
        <w:rPr>
          <w:rFonts w:hint="eastAsia" w:ascii="仿宋_GB2312" w:eastAsia="仿宋_GB2312" w:hAnsiTheme="minorEastAsia"/>
          <w:b/>
          <w:bCs/>
          <w:kern w:val="2"/>
          <w:sz w:val="24"/>
          <w:szCs w:val="24"/>
          <w:u w:val="single"/>
        </w:rPr>
        <w:t xml:space="preserve">                  </w:t>
      </w:r>
      <w:r>
        <w:rPr>
          <w:rFonts w:hint="eastAsia" w:ascii="仿宋_GB2312" w:eastAsia="仿宋_GB2312" w:hAnsiTheme="minorEastAsia"/>
          <w:b/>
          <w:bCs/>
          <w:kern w:val="2"/>
          <w:sz w:val="24"/>
          <w:szCs w:val="24"/>
        </w:rPr>
        <w:t xml:space="preserve">               </w:t>
      </w:r>
    </w:p>
    <w:tbl>
      <w:tblPr>
        <w:tblStyle w:val="70"/>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270"/>
        <w:gridCol w:w="3045"/>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828" w:type="dxa"/>
            <w:tcBorders>
              <w:right w:val="single" w:color="000000" w:sz="4" w:space="0"/>
            </w:tcBorders>
            <w:vAlign w:val="center"/>
          </w:tcPr>
          <w:p>
            <w:pPr>
              <w:jc w:val="center"/>
              <w:rPr>
                <w:rFonts w:ascii="仿宋_GB2312" w:hAnsiTheme="minorEastAsia"/>
                <w:b/>
                <w:bCs/>
                <w:sz w:val="24"/>
                <w:szCs w:val="24"/>
              </w:rPr>
            </w:pPr>
            <w:r>
              <w:rPr>
                <w:rFonts w:hint="eastAsia" w:ascii="仿宋_GB2312" w:hAnsiTheme="minorEastAsia"/>
                <w:b/>
                <w:bCs/>
                <w:sz w:val="24"/>
                <w:szCs w:val="24"/>
              </w:rPr>
              <w:t>序号</w:t>
            </w:r>
          </w:p>
        </w:tc>
        <w:tc>
          <w:tcPr>
            <w:tcW w:w="3270" w:type="dxa"/>
            <w:vAlign w:val="center"/>
          </w:tcPr>
          <w:p>
            <w:pPr>
              <w:jc w:val="center"/>
              <w:rPr>
                <w:rFonts w:ascii="仿宋_GB2312" w:hAnsiTheme="minorEastAsia"/>
                <w:b/>
                <w:bCs/>
                <w:sz w:val="24"/>
                <w:szCs w:val="24"/>
              </w:rPr>
            </w:pPr>
            <w:r>
              <w:rPr>
                <w:rFonts w:hint="eastAsia" w:ascii="仿宋_GB2312" w:hAnsiTheme="minorEastAsia"/>
                <w:b/>
                <w:bCs/>
                <w:sz w:val="24"/>
                <w:szCs w:val="24"/>
              </w:rPr>
              <w:t>磋商文件的技术要求</w:t>
            </w:r>
          </w:p>
        </w:tc>
        <w:tc>
          <w:tcPr>
            <w:tcW w:w="3045" w:type="dxa"/>
            <w:vAlign w:val="center"/>
          </w:tcPr>
          <w:p>
            <w:pPr>
              <w:ind w:right="-162" w:rightChars="-54"/>
              <w:jc w:val="center"/>
              <w:rPr>
                <w:rFonts w:ascii="仿宋_GB2312" w:hAnsiTheme="minorEastAsia"/>
                <w:b/>
                <w:bCs/>
                <w:sz w:val="24"/>
                <w:szCs w:val="24"/>
              </w:rPr>
            </w:pPr>
            <w:r>
              <w:rPr>
                <w:rFonts w:hint="eastAsia" w:ascii="仿宋_GB2312" w:hAnsiTheme="minorEastAsia"/>
                <w:b/>
                <w:bCs/>
                <w:sz w:val="24"/>
                <w:szCs w:val="24"/>
              </w:rPr>
              <w:t>供应商响应的技术条款</w:t>
            </w:r>
          </w:p>
        </w:tc>
        <w:tc>
          <w:tcPr>
            <w:tcW w:w="2100" w:type="dxa"/>
            <w:vAlign w:val="center"/>
          </w:tcPr>
          <w:p>
            <w:pPr>
              <w:jc w:val="center"/>
              <w:rPr>
                <w:rFonts w:ascii="仿宋_GB2312" w:hAnsiTheme="minorEastAsia"/>
                <w:b/>
                <w:bCs/>
                <w:sz w:val="24"/>
                <w:szCs w:val="24"/>
              </w:rPr>
            </w:pPr>
            <w:r>
              <w:rPr>
                <w:rFonts w:hint="eastAsia" w:ascii="仿宋_GB2312" w:hAnsiTheme="minorEastAsia"/>
                <w:b/>
                <w:bCs/>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tcBorders>
              <w:right w:val="single" w:color="000000" w:sz="4" w:space="0"/>
            </w:tcBorders>
          </w:tcPr>
          <w:p>
            <w:pPr>
              <w:jc w:val="center"/>
              <w:rPr>
                <w:rFonts w:ascii="仿宋_GB2312" w:hAnsiTheme="minorEastAsia"/>
                <w:sz w:val="24"/>
                <w:szCs w:val="24"/>
              </w:rPr>
            </w:pPr>
          </w:p>
        </w:tc>
        <w:tc>
          <w:tcPr>
            <w:tcW w:w="3270" w:type="dxa"/>
          </w:tcPr>
          <w:p>
            <w:pPr>
              <w:jc w:val="center"/>
              <w:rPr>
                <w:rFonts w:ascii="仿宋_GB2312" w:hAnsiTheme="minorEastAsia"/>
                <w:sz w:val="24"/>
                <w:szCs w:val="24"/>
              </w:rPr>
            </w:pPr>
          </w:p>
        </w:tc>
        <w:tc>
          <w:tcPr>
            <w:tcW w:w="3045" w:type="dxa"/>
          </w:tcPr>
          <w:p>
            <w:pPr>
              <w:jc w:val="center"/>
              <w:rPr>
                <w:rFonts w:ascii="仿宋_GB2312" w:hAnsiTheme="minorEastAsia"/>
                <w:sz w:val="24"/>
                <w:szCs w:val="24"/>
              </w:rPr>
            </w:pPr>
          </w:p>
        </w:tc>
        <w:tc>
          <w:tcPr>
            <w:tcW w:w="2100" w:type="dxa"/>
          </w:tcPr>
          <w:p>
            <w:pPr>
              <w:ind w:left="-558" w:leftChars="-186" w:firstLine="446" w:firstLineChars="186"/>
              <w:jc w:val="center"/>
              <w:rPr>
                <w:rFonts w:ascii="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tcBorders>
              <w:right w:val="single" w:color="000000" w:sz="4" w:space="0"/>
            </w:tcBorders>
          </w:tcPr>
          <w:p>
            <w:pPr>
              <w:jc w:val="center"/>
              <w:rPr>
                <w:rFonts w:ascii="仿宋_GB2312" w:hAnsiTheme="minorEastAsia"/>
                <w:sz w:val="24"/>
                <w:szCs w:val="24"/>
              </w:rPr>
            </w:pPr>
          </w:p>
        </w:tc>
        <w:tc>
          <w:tcPr>
            <w:tcW w:w="3270" w:type="dxa"/>
          </w:tcPr>
          <w:p>
            <w:pPr>
              <w:jc w:val="center"/>
              <w:rPr>
                <w:rFonts w:ascii="仿宋_GB2312" w:hAnsiTheme="minorEastAsia"/>
                <w:sz w:val="24"/>
                <w:szCs w:val="24"/>
              </w:rPr>
            </w:pPr>
          </w:p>
        </w:tc>
        <w:tc>
          <w:tcPr>
            <w:tcW w:w="3045" w:type="dxa"/>
          </w:tcPr>
          <w:p>
            <w:pPr>
              <w:jc w:val="center"/>
              <w:rPr>
                <w:rFonts w:ascii="仿宋_GB2312" w:hAnsiTheme="minorEastAsia"/>
                <w:sz w:val="24"/>
                <w:szCs w:val="24"/>
              </w:rPr>
            </w:pPr>
          </w:p>
        </w:tc>
        <w:tc>
          <w:tcPr>
            <w:tcW w:w="2100" w:type="dxa"/>
          </w:tcPr>
          <w:p>
            <w:pPr>
              <w:jc w:val="center"/>
              <w:rPr>
                <w:rFonts w:ascii="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tcBorders>
              <w:right w:val="single" w:color="000000" w:sz="4" w:space="0"/>
            </w:tcBorders>
          </w:tcPr>
          <w:p>
            <w:pPr>
              <w:jc w:val="center"/>
              <w:rPr>
                <w:rFonts w:ascii="仿宋_GB2312" w:hAnsiTheme="minorEastAsia"/>
                <w:sz w:val="24"/>
                <w:szCs w:val="24"/>
              </w:rPr>
            </w:pPr>
          </w:p>
        </w:tc>
        <w:tc>
          <w:tcPr>
            <w:tcW w:w="3270" w:type="dxa"/>
          </w:tcPr>
          <w:p>
            <w:pPr>
              <w:jc w:val="center"/>
              <w:rPr>
                <w:rFonts w:ascii="仿宋_GB2312" w:hAnsiTheme="minorEastAsia"/>
                <w:sz w:val="24"/>
                <w:szCs w:val="24"/>
              </w:rPr>
            </w:pPr>
          </w:p>
        </w:tc>
        <w:tc>
          <w:tcPr>
            <w:tcW w:w="3045" w:type="dxa"/>
          </w:tcPr>
          <w:p>
            <w:pPr>
              <w:jc w:val="center"/>
              <w:rPr>
                <w:rFonts w:ascii="仿宋_GB2312" w:hAnsiTheme="minorEastAsia"/>
                <w:sz w:val="24"/>
                <w:szCs w:val="24"/>
              </w:rPr>
            </w:pPr>
          </w:p>
        </w:tc>
        <w:tc>
          <w:tcPr>
            <w:tcW w:w="2100" w:type="dxa"/>
          </w:tcPr>
          <w:p>
            <w:pPr>
              <w:jc w:val="center"/>
              <w:rPr>
                <w:rFonts w:ascii="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tcBorders>
              <w:right w:val="single" w:color="000000" w:sz="4" w:space="0"/>
            </w:tcBorders>
          </w:tcPr>
          <w:p>
            <w:pPr>
              <w:jc w:val="center"/>
              <w:rPr>
                <w:rFonts w:ascii="仿宋_GB2312" w:hAnsiTheme="minorEastAsia"/>
                <w:sz w:val="24"/>
                <w:szCs w:val="24"/>
              </w:rPr>
            </w:pPr>
          </w:p>
        </w:tc>
        <w:tc>
          <w:tcPr>
            <w:tcW w:w="3270" w:type="dxa"/>
          </w:tcPr>
          <w:p>
            <w:pPr>
              <w:jc w:val="center"/>
              <w:rPr>
                <w:rFonts w:ascii="仿宋_GB2312" w:hAnsiTheme="minorEastAsia"/>
                <w:sz w:val="24"/>
                <w:szCs w:val="24"/>
              </w:rPr>
            </w:pPr>
          </w:p>
        </w:tc>
        <w:tc>
          <w:tcPr>
            <w:tcW w:w="3045" w:type="dxa"/>
          </w:tcPr>
          <w:p>
            <w:pPr>
              <w:jc w:val="center"/>
              <w:rPr>
                <w:rFonts w:ascii="仿宋_GB2312" w:hAnsiTheme="minorEastAsia"/>
                <w:sz w:val="24"/>
                <w:szCs w:val="24"/>
              </w:rPr>
            </w:pPr>
          </w:p>
        </w:tc>
        <w:tc>
          <w:tcPr>
            <w:tcW w:w="2100" w:type="dxa"/>
          </w:tcPr>
          <w:p>
            <w:pPr>
              <w:jc w:val="center"/>
              <w:rPr>
                <w:rFonts w:ascii="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tcBorders>
              <w:right w:val="single" w:color="000000" w:sz="4" w:space="0"/>
            </w:tcBorders>
          </w:tcPr>
          <w:p>
            <w:pPr>
              <w:jc w:val="center"/>
              <w:rPr>
                <w:rFonts w:ascii="仿宋_GB2312" w:hAnsiTheme="minorEastAsia"/>
                <w:sz w:val="24"/>
                <w:szCs w:val="24"/>
              </w:rPr>
            </w:pPr>
          </w:p>
        </w:tc>
        <w:tc>
          <w:tcPr>
            <w:tcW w:w="3270" w:type="dxa"/>
          </w:tcPr>
          <w:p>
            <w:pPr>
              <w:jc w:val="center"/>
              <w:rPr>
                <w:rFonts w:ascii="仿宋_GB2312" w:hAnsiTheme="minorEastAsia"/>
                <w:sz w:val="24"/>
                <w:szCs w:val="24"/>
              </w:rPr>
            </w:pPr>
          </w:p>
        </w:tc>
        <w:tc>
          <w:tcPr>
            <w:tcW w:w="3045" w:type="dxa"/>
          </w:tcPr>
          <w:p>
            <w:pPr>
              <w:jc w:val="center"/>
              <w:rPr>
                <w:rFonts w:ascii="仿宋_GB2312" w:hAnsiTheme="minorEastAsia"/>
                <w:sz w:val="24"/>
                <w:szCs w:val="24"/>
              </w:rPr>
            </w:pPr>
          </w:p>
        </w:tc>
        <w:tc>
          <w:tcPr>
            <w:tcW w:w="2100" w:type="dxa"/>
          </w:tcPr>
          <w:p>
            <w:pPr>
              <w:jc w:val="center"/>
              <w:rPr>
                <w:rFonts w:ascii="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tcBorders>
              <w:right w:val="single" w:color="000000" w:sz="4" w:space="0"/>
            </w:tcBorders>
          </w:tcPr>
          <w:p>
            <w:pPr>
              <w:jc w:val="center"/>
              <w:rPr>
                <w:rFonts w:ascii="仿宋_GB2312" w:hAnsiTheme="minorEastAsia"/>
                <w:sz w:val="24"/>
                <w:szCs w:val="24"/>
              </w:rPr>
            </w:pPr>
          </w:p>
        </w:tc>
        <w:tc>
          <w:tcPr>
            <w:tcW w:w="3270" w:type="dxa"/>
          </w:tcPr>
          <w:p>
            <w:pPr>
              <w:jc w:val="center"/>
              <w:rPr>
                <w:rFonts w:ascii="仿宋_GB2312" w:hAnsiTheme="minorEastAsia"/>
                <w:sz w:val="24"/>
                <w:szCs w:val="24"/>
              </w:rPr>
            </w:pPr>
          </w:p>
        </w:tc>
        <w:tc>
          <w:tcPr>
            <w:tcW w:w="3045" w:type="dxa"/>
          </w:tcPr>
          <w:p>
            <w:pPr>
              <w:jc w:val="center"/>
              <w:rPr>
                <w:rFonts w:ascii="仿宋_GB2312" w:hAnsiTheme="minorEastAsia"/>
                <w:sz w:val="24"/>
                <w:szCs w:val="24"/>
              </w:rPr>
            </w:pPr>
          </w:p>
        </w:tc>
        <w:tc>
          <w:tcPr>
            <w:tcW w:w="2100" w:type="dxa"/>
          </w:tcPr>
          <w:p>
            <w:pPr>
              <w:jc w:val="center"/>
              <w:rPr>
                <w:rFonts w:ascii="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tcBorders>
              <w:right w:val="single" w:color="000000" w:sz="4" w:space="0"/>
            </w:tcBorders>
          </w:tcPr>
          <w:p>
            <w:pPr>
              <w:jc w:val="center"/>
              <w:rPr>
                <w:rFonts w:ascii="仿宋_GB2312" w:hAnsiTheme="minorEastAsia"/>
                <w:sz w:val="24"/>
                <w:szCs w:val="24"/>
              </w:rPr>
            </w:pPr>
          </w:p>
        </w:tc>
        <w:tc>
          <w:tcPr>
            <w:tcW w:w="3270" w:type="dxa"/>
          </w:tcPr>
          <w:p>
            <w:pPr>
              <w:jc w:val="center"/>
              <w:rPr>
                <w:rFonts w:ascii="仿宋_GB2312" w:hAnsiTheme="minorEastAsia"/>
                <w:sz w:val="24"/>
                <w:szCs w:val="24"/>
              </w:rPr>
            </w:pPr>
          </w:p>
        </w:tc>
        <w:tc>
          <w:tcPr>
            <w:tcW w:w="3045" w:type="dxa"/>
          </w:tcPr>
          <w:p>
            <w:pPr>
              <w:jc w:val="center"/>
              <w:rPr>
                <w:rFonts w:ascii="仿宋_GB2312" w:hAnsiTheme="minorEastAsia"/>
                <w:sz w:val="24"/>
                <w:szCs w:val="24"/>
              </w:rPr>
            </w:pPr>
          </w:p>
        </w:tc>
        <w:tc>
          <w:tcPr>
            <w:tcW w:w="2100" w:type="dxa"/>
          </w:tcPr>
          <w:p>
            <w:pPr>
              <w:jc w:val="center"/>
              <w:rPr>
                <w:rFonts w:ascii="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tcBorders>
              <w:right w:val="single" w:color="000000" w:sz="4" w:space="0"/>
            </w:tcBorders>
          </w:tcPr>
          <w:p>
            <w:pPr>
              <w:jc w:val="center"/>
              <w:rPr>
                <w:rFonts w:ascii="仿宋_GB2312" w:hAnsiTheme="minorEastAsia"/>
                <w:sz w:val="24"/>
                <w:szCs w:val="24"/>
              </w:rPr>
            </w:pPr>
          </w:p>
        </w:tc>
        <w:tc>
          <w:tcPr>
            <w:tcW w:w="3270" w:type="dxa"/>
          </w:tcPr>
          <w:p>
            <w:pPr>
              <w:jc w:val="center"/>
              <w:rPr>
                <w:rFonts w:ascii="仿宋_GB2312" w:hAnsiTheme="minorEastAsia"/>
                <w:sz w:val="24"/>
                <w:szCs w:val="24"/>
              </w:rPr>
            </w:pPr>
          </w:p>
        </w:tc>
        <w:tc>
          <w:tcPr>
            <w:tcW w:w="3045" w:type="dxa"/>
          </w:tcPr>
          <w:p>
            <w:pPr>
              <w:jc w:val="center"/>
              <w:rPr>
                <w:rFonts w:ascii="仿宋_GB2312" w:hAnsiTheme="minorEastAsia"/>
                <w:sz w:val="24"/>
                <w:szCs w:val="24"/>
              </w:rPr>
            </w:pPr>
          </w:p>
        </w:tc>
        <w:tc>
          <w:tcPr>
            <w:tcW w:w="2100" w:type="dxa"/>
          </w:tcPr>
          <w:p>
            <w:pPr>
              <w:jc w:val="center"/>
              <w:rPr>
                <w:rFonts w:ascii="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tcBorders>
              <w:right w:val="single" w:color="000000" w:sz="4" w:space="0"/>
            </w:tcBorders>
          </w:tcPr>
          <w:p>
            <w:pPr>
              <w:jc w:val="center"/>
              <w:rPr>
                <w:rFonts w:ascii="仿宋_GB2312" w:hAnsiTheme="minorEastAsia"/>
                <w:sz w:val="24"/>
                <w:szCs w:val="24"/>
              </w:rPr>
            </w:pPr>
          </w:p>
        </w:tc>
        <w:tc>
          <w:tcPr>
            <w:tcW w:w="3270" w:type="dxa"/>
          </w:tcPr>
          <w:p>
            <w:pPr>
              <w:jc w:val="center"/>
              <w:rPr>
                <w:rFonts w:ascii="仿宋_GB2312" w:hAnsiTheme="minorEastAsia"/>
                <w:sz w:val="24"/>
                <w:szCs w:val="24"/>
              </w:rPr>
            </w:pPr>
          </w:p>
        </w:tc>
        <w:tc>
          <w:tcPr>
            <w:tcW w:w="3045" w:type="dxa"/>
          </w:tcPr>
          <w:p>
            <w:pPr>
              <w:jc w:val="center"/>
              <w:rPr>
                <w:rFonts w:ascii="仿宋_GB2312" w:hAnsiTheme="minorEastAsia"/>
                <w:sz w:val="24"/>
                <w:szCs w:val="24"/>
              </w:rPr>
            </w:pPr>
          </w:p>
        </w:tc>
        <w:tc>
          <w:tcPr>
            <w:tcW w:w="2100" w:type="dxa"/>
          </w:tcPr>
          <w:p>
            <w:pPr>
              <w:jc w:val="center"/>
              <w:rPr>
                <w:rFonts w:ascii="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tcBorders>
              <w:right w:val="single" w:color="000000" w:sz="4" w:space="0"/>
            </w:tcBorders>
          </w:tcPr>
          <w:p>
            <w:pPr>
              <w:jc w:val="center"/>
              <w:rPr>
                <w:rFonts w:ascii="仿宋_GB2312" w:hAnsiTheme="minorEastAsia"/>
                <w:sz w:val="24"/>
                <w:szCs w:val="24"/>
              </w:rPr>
            </w:pPr>
          </w:p>
        </w:tc>
        <w:tc>
          <w:tcPr>
            <w:tcW w:w="3270" w:type="dxa"/>
          </w:tcPr>
          <w:p>
            <w:pPr>
              <w:jc w:val="center"/>
              <w:rPr>
                <w:rFonts w:ascii="仿宋_GB2312" w:hAnsiTheme="minorEastAsia"/>
                <w:sz w:val="24"/>
                <w:szCs w:val="24"/>
              </w:rPr>
            </w:pPr>
          </w:p>
        </w:tc>
        <w:tc>
          <w:tcPr>
            <w:tcW w:w="3045" w:type="dxa"/>
          </w:tcPr>
          <w:p>
            <w:pPr>
              <w:jc w:val="center"/>
              <w:rPr>
                <w:rFonts w:ascii="仿宋_GB2312" w:hAnsiTheme="minorEastAsia"/>
                <w:sz w:val="24"/>
                <w:szCs w:val="24"/>
              </w:rPr>
            </w:pPr>
          </w:p>
        </w:tc>
        <w:tc>
          <w:tcPr>
            <w:tcW w:w="2100" w:type="dxa"/>
          </w:tcPr>
          <w:p>
            <w:pPr>
              <w:jc w:val="center"/>
              <w:rPr>
                <w:rFonts w:ascii="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tcBorders>
              <w:right w:val="single" w:color="000000" w:sz="4" w:space="0"/>
            </w:tcBorders>
          </w:tcPr>
          <w:p>
            <w:pPr>
              <w:jc w:val="center"/>
              <w:rPr>
                <w:rFonts w:ascii="仿宋_GB2312" w:hAnsiTheme="minorEastAsia"/>
                <w:sz w:val="24"/>
                <w:szCs w:val="24"/>
              </w:rPr>
            </w:pPr>
          </w:p>
        </w:tc>
        <w:tc>
          <w:tcPr>
            <w:tcW w:w="3270" w:type="dxa"/>
          </w:tcPr>
          <w:p>
            <w:pPr>
              <w:jc w:val="center"/>
              <w:rPr>
                <w:rFonts w:ascii="仿宋_GB2312" w:hAnsiTheme="minorEastAsia"/>
                <w:sz w:val="24"/>
                <w:szCs w:val="24"/>
              </w:rPr>
            </w:pPr>
          </w:p>
        </w:tc>
        <w:tc>
          <w:tcPr>
            <w:tcW w:w="3045" w:type="dxa"/>
          </w:tcPr>
          <w:p>
            <w:pPr>
              <w:jc w:val="center"/>
              <w:rPr>
                <w:rFonts w:ascii="仿宋_GB2312" w:hAnsiTheme="minorEastAsia"/>
                <w:sz w:val="24"/>
                <w:szCs w:val="24"/>
              </w:rPr>
            </w:pPr>
          </w:p>
        </w:tc>
        <w:tc>
          <w:tcPr>
            <w:tcW w:w="2100" w:type="dxa"/>
          </w:tcPr>
          <w:p>
            <w:pPr>
              <w:jc w:val="center"/>
              <w:rPr>
                <w:rFonts w:ascii="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tcBorders>
              <w:right w:val="single" w:color="000000" w:sz="4" w:space="0"/>
            </w:tcBorders>
          </w:tcPr>
          <w:p>
            <w:pPr>
              <w:jc w:val="center"/>
              <w:rPr>
                <w:rFonts w:ascii="仿宋_GB2312" w:hAnsiTheme="minorEastAsia"/>
                <w:sz w:val="24"/>
                <w:szCs w:val="24"/>
              </w:rPr>
            </w:pPr>
          </w:p>
        </w:tc>
        <w:tc>
          <w:tcPr>
            <w:tcW w:w="3270" w:type="dxa"/>
          </w:tcPr>
          <w:p>
            <w:pPr>
              <w:jc w:val="center"/>
              <w:rPr>
                <w:rFonts w:ascii="仿宋_GB2312" w:hAnsiTheme="minorEastAsia"/>
                <w:sz w:val="24"/>
                <w:szCs w:val="24"/>
              </w:rPr>
            </w:pPr>
          </w:p>
        </w:tc>
        <w:tc>
          <w:tcPr>
            <w:tcW w:w="3045" w:type="dxa"/>
          </w:tcPr>
          <w:p>
            <w:pPr>
              <w:jc w:val="center"/>
              <w:rPr>
                <w:rFonts w:ascii="仿宋_GB2312" w:hAnsiTheme="minorEastAsia"/>
                <w:sz w:val="24"/>
                <w:szCs w:val="24"/>
              </w:rPr>
            </w:pPr>
          </w:p>
        </w:tc>
        <w:tc>
          <w:tcPr>
            <w:tcW w:w="2100" w:type="dxa"/>
          </w:tcPr>
          <w:p>
            <w:pPr>
              <w:jc w:val="center"/>
              <w:rPr>
                <w:rFonts w:ascii="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tcBorders>
              <w:right w:val="single" w:color="000000" w:sz="4" w:space="0"/>
            </w:tcBorders>
          </w:tcPr>
          <w:p>
            <w:pPr>
              <w:jc w:val="center"/>
              <w:rPr>
                <w:rFonts w:ascii="仿宋_GB2312" w:hAnsiTheme="minorEastAsia"/>
                <w:sz w:val="24"/>
                <w:szCs w:val="24"/>
              </w:rPr>
            </w:pPr>
          </w:p>
        </w:tc>
        <w:tc>
          <w:tcPr>
            <w:tcW w:w="3270" w:type="dxa"/>
          </w:tcPr>
          <w:p>
            <w:pPr>
              <w:jc w:val="center"/>
              <w:rPr>
                <w:rFonts w:ascii="仿宋_GB2312" w:hAnsiTheme="minorEastAsia"/>
                <w:sz w:val="24"/>
                <w:szCs w:val="24"/>
              </w:rPr>
            </w:pPr>
          </w:p>
        </w:tc>
        <w:tc>
          <w:tcPr>
            <w:tcW w:w="3045" w:type="dxa"/>
          </w:tcPr>
          <w:p>
            <w:pPr>
              <w:jc w:val="center"/>
              <w:rPr>
                <w:rFonts w:ascii="仿宋_GB2312" w:hAnsiTheme="minorEastAsia"/>
                <w:sz w:val="24"/>
                <w:szCs w:val="24"/>
              </w:rPr>
            </w:pPr>
          </w:p>
        </w:tc>
        <w:tc>
          <w:tcPr>
            <w:tcW w:w="2100" w:type="dxa"/>
          </w:tcPr>
          <w:p>
            <w:pPr>
              <w:jc w:val="center"/>
              <w:rPr>
                <w:rFonts w:ascii="仿宋_GB2312" w:hAnsiTheme="minorEastAsia"/>
                <w:sz w:val="24"/>
                <w:szCs w:val="24"/>
              </w:rPr>
            </w:pPr>
          </w:p>
        </w:tc>
      </w:tr>
    </w:tbl>
    <w:p>
      <w:pPr>
        <w:ind w:firstLine="480" w:firstLineChars="200"/>
        <w:rPr>
          <w:rFonts w:ascii="仿宋_GB2312" w:hAnsiTheme="minorEastAsia"/>
          <w:sz w:val="24"/>
        </w:rPr>
      </w:pPr>
      <w:r>
        <w:rPr>
          <w:rFonts w:hint="eastAsia" w:ascii="仿宋_GB2312" w:hAnsiTheme="minorEastAsia"/>
          <w:sz w:val="24"/>
        </w:rPr>
        <w:t>注：“磋商文件的技术要求”见磋商文件“第二部份 采购项目要求”。</w:t>
      </w:r>
    </w:p>
    <w:p>
      <w:pPr>
        <w:spacing w:line="540" w:lineRule="exact"/>
        <w:rPr>
          <w:rFonts w:ascii="仿宋_GB2312" w:hAnsiTheme="minorEastAsia"/>
          <w:b/>
          <w:sz w:val="24"/>
          <w:szCs w:val="24"/>
        </w:rPr>
      </w:pPr>
    </w:p>
    <w:p>
      <w:pPr>
        <w:pStyle w:val="4"/>
        <w:spacing w:beforeLines="100" w:afterLines="100" w:line="480" w:lineRule="auto"/>
        <w:ind w:firstLine="0"/>
        <w:rPr>
          <w:rFonts w:ascii="仿宋_GB2312" w:eastAsia="仿宋_GB2312" w:hAnsiTheme="minorEastAsia"/>
          <w:b/>
          <w:bCs/>
          <w:sz w:val="24"/>
          <w:u w:val="single"/>
        </w:rPr>
      </w:pPr>
      <w:r>
        <w:rPr>
          <w:rFonts w:hint="eastAsia" w:ascii="仿宋_GB2312" w:eastAsia="仿宋_GB2312" w:hAnsiTheme="minorEastAsia"/>
          <w:b/>
          <w:bCs/>
          <w:sz w:val="24"/>
        </w:rPr>
        <w:t>供应商（盖公章）：</w:t>
      </w:r>
      <w:r>
        <w:rPr>
          <w:rFonts w:hint="eastAsia" w:ascii="仿宋_GB2312" w:eastAsia="仿宋_GB2312" w:hAnsiTheme="minorEastAsia"/>
          <w:b/>
          <w:bCs/>
          <w:sz w:val="24"/>
          <w:u w:val="single"/>
        </w:rPr>
        <w:t xml:space="preserve">                       </w:t>
      </w:r>
    </w:p>
    <w:p>
      <w:pPr>
        <w:pStyle w:val="4"/>
        <w:spacing w:beforeLines="100" w:afterLines="100" w:line="480" w:lineRule="auto"/>
        <w:ind w:firstLine="0"/>
        <w:rPr>
          <w:rFonts w:ascii="仿宋_GB2312" w:eastAsia="仿宋_GB2312" w:hAnsiTheme="minorEastAsia"/>
          <w:b/>
          <w:bCs/>
          <w:sz w:val="24"/>
          <w:u w:val="single"/>
        </w:rPr>
      </w:pPr>
      <w:r>
        <w:rPr>
          <w:rFonts w:hint="eastAsia" w:ascii="仿宋_GB2312" w:eastAsia="仿宋_GB2312" w:hAnsiTheme="minorEastAsia"/>
          <w:b/>
          <w:sz w:val="24"/>
          <w:szCs w:val="24"/>
        </w:rPr>
        <w:t>授权代表（签名）：</w:t>
      </w:r>
      <w:r>
        <w:rPr>
          <w:rFonts w:hint="eastAsia" w:ascii="仿宋_GB2312" w:eastAsia="仿宋_GB2312" w:hAnsiTheme="minorEastAsia"/>
          <w:b/>
          <w:sz w:val="24"/>
          <w:szCs w:val="24"/>
          <w:u w:val="single"/>
        </w:rPr>
        <w:t xml:space="preserve">           </w:t>
      </w:r>
      <w:r>
        <w:rPr>
          <w:rFonts w:hint="eastAsia" w:ascii="仿宋_GB2312" w:eastAsia="仿宋_GB2312" w:hAnsiTheme="minorEastAsia"/>
          <w:b/>
          <w:bCs/>
          <w:sz w:val="24"/>
          <w:u w:val="single"/>
        </w:rPr>
        <w:t xml:space="preserve">         </w:t>
      </w:r>
    </w:p>
    <w:p>
      <w:pPr>
        <w:pStyle w:val="4"/>
        <w:spacing w:beforeLines="100" w:afterLines="100" w:line="480" w:lineRule="auto"/>
        <w:ind w:firstLine="0"/>
        <w:rPr>
          <w:rFonts w:ascii="仿宋_GB2312" w:eastAsia="仿宋_GB2312" w:hAnsiTheme="minorEastAsia"/>
          <w:b/>
          <w:sz w:val="24"/>
          <w:szCs w:val="24"/>
        </w:rPr>
      </w:pPr>
      <w:r>
        <w:rPr>
          <w:rFonts w:hint="eastAsia" w:ascii="仿宋_GB2312" w:eastAsia="仿宋_GB2312" w:hAnsiTheme="minorEastAsia"/>
          <w:b/>
          <w:sz w:val="24"/>
          <w:szCs w:val="24"/>
        </w:rPr>
        <w:t xml:space="preserve">日期： </w:t>
      </w:r>
      <w:r>
        <w:rPr>
          <w:rFonts w:hint="eastAsia" w:ascii="仿宋_GB2312" w:eastAsia="仿宋_GB2312" w:hAnsiTheme="minorEastAsia"/>
          <w:b/>
          <w:sz w:val="24"/>
          <w:szCs w:val="24"/>
          <w:u w:val="single"/>
        </w:rPr>
        <w:t xml:space="preserve">       </w:t>
      </w:r>
      <w:r>
        <w:rPr>
          <w:rFonts w:hint="eastAsia" w:ascii="仿宋_GB2312" w:eastAsia="仿宋_GB2312" w:hAnsiTheme="minorEastAsia"/>
          <w:b/>
          <w:sz w:val="24"/>
          <w:szCs w:val="24"/>
        </w:rPr>
        <w:t>年</w:t>
      </w:r>
      <w:r>
        <w:rPr>
          <w:rFonts w:hint="eastAsia" w:ascii="仿宋_GB2312" w:eastAsia="仿宋_GB2312" w:hAnsiTheme="minorEastAsia"/>
          <w:b/>
          <w:sz w:val="24"/>
          <w:szCs w:val="24"/>
          <w:u w:val="single"/>
        </w:rPr>
        <w:t xml:space="preserve">    </w:t>
      </w:r>
      <w:r>
        <w:rPr>
          <w:rFonts w:hint="eastAsia" w:ascii="仿宋_GB2312" w:eastAsia="仿宋_GB2312" w:hAnsiTheme="minorEastAsia"/>
          <w:b/>
          <w:sz w:val="24"/>
          <w:szCs w:val="24"/>
        </w:rPr>
        <w:t>月</w:t>
      </w:r>
      <w:r>
        <w:rPr>
          <w:rFonts w:hint="eastAsia" w:ascii="仿宋_GB2312" w:eastAsia="仿宋_GB2312" w:hAnsiTheme="minorEastAsia"/>
          <w:b/>
          <w:sz w:val="24"/>
          <w:szCs w:val="24"/>
          <w:u w:val="single"/>
        </w:rPr>
        <w:t xml:space="preserve">    </w:t>
      </w:r>
      <w:r>
        <w:rPr>
          <w:rFonts w:hint="eastAsia" w:ascii="仿宋_GB2312" w:eastAsia="仿宋_GB2312" w:hAnsiTheme="minorEastAsia"/>
          <w:b/>
          <w:sz w:val="24"/>
          <w:szCs w:val="24"/>
        </w:rPr>
        <w:t>日</w:t>
      </w:r>
    </w:p>
    <w:p>
      <w:pPr>
        <w:spacing w:line="540" w:lineRule="exact"/>
        <w:rPr>
          <w:rFonts w:ascii="仿宋_GB2312" w:hAnsiTheme="minorEastAsia"/>
          <w:b/>
          <w:sz w:val="24"/>
          <w:szCs w:val="24"/>
        </w:rPr>
      </w:pPr>
      <w:r>
        <w:rPr>
          <w:rFonts w:hint="eastAsia" w:ascii="仿宋_GB2312" w:hAnsiTheme="minorEastAsia"/>
          <w:b/>
          <w:sz w:val="24"/>
          <w:szCs w:val="24"/>
        </w:rPr>
        <w:br w:type="page"/>
      </w:r>
    </w:p>
    <w:p>
      <w:pPr>
        <w:pStyle w:val="3"/>
        <w:jc w:val="left"/>
        <w:rPr>
          <w:rFonts w:ascii="仿宋_GB2312"/>
        </w:rPr>
      </w:pPr>
      <w:bookmarkStart w:id="538" w:name="_Toc480879048"/>
      <w:r>
        <w:rPr>
          <w:rFonts w:hint="eastAsia" w:ascii="仿宋_GB2312"/>
        </w:rPr>
        <w:t>附件七：             售后服务计划</w:t>
      </w:r>
      <w:bookmarkEnd w:id="538"/>
    </w:p>
    <w:p>
      <w:pPr>
        <w:pStyle w:val="4"/>
        <w:rPr>
          <w:rFonts w:ascii="仿宋_GB2312" w:eastAsia="仿宋_GB2312"/>
        </w:rPr>
      </w:pPr>
    </w:p>
    <w:p>
      <w:pPr>
        <w:spacing w:line="480" w:lineRule="exact"/>
        <w:ind w:firstLine="482" w:firstLineChars="200"/>
        <w:rPr>
          <w:rFonts w:ascii="仿宋_GB2312" w:hAnsi="宋体"/>
          <w:b/>
          <w:sz w:val="24"/>
          <w:szCs w:val="24"/>
        </w:rPr>
      </w:pPr>
      <w:r>
        <w:rPr>
          <w:rFonts w:hint="eastAsia" w:ascii="仿宋_GB2312" w:hAnsi="宋体"/>
          <w:b/>
          <w:sz w:val="24"/>
          <w:szCs w:val="24"/>
        </w:rPr>
        <w:t>供应商名称：</w:t>
      </w:r>
      <w:r>
        <w:rPr>
          <w:rFonts w:hint="eastAsia" w:ascii="仿宋_GB2312" w:hAnsi="宋体"/>
          <w:b/>
          <w:sz w:val="24"/>
          <w:szCs w:val="24"/>
          <w:u w:val="single"/>
        </w:rPr>
        <w:t xml:space="preserve">                         </w:t>
      </w:r>
    </w:p>
    <w:p>
      <w:pPr>
        <w:spacing w:line="480" w:lineRule="exact"/>
        <w:ind w:firstLine="482" w:firstLineChars="200"/>
        <w:rPr>
          <w:rFonts w:ascii="仿宋_GB2312" w:hAnsi="宋体"/>
          <w:b/>
          <w:sz w:val="24"/>
          <w:szCs w:val="24"/>
        </w:rPr>
      </w:pPr>
      <w:r>
        <w:rPr>
          <w:rFonts w:hint="eastAsia" w:ascii="仿宋_GB2312" w:hAnsi="宋体"/>
          <w:b/>
          <w:sz w:val="24"/>
          <w:szCs w:val="24"/>
        </w:rPr>
        <w:t>主要内容应包括：</w:t>
      </w:r>
    </w:p>
    <w:p>
      <w:pPr>
        <w:numPr>
          <w:ilvl w:val="1"/>
          <w:numId w:val="13"/>
        </w:numPr>
        <w:tabs>
          <w:tab w:val="left" w:pos="945"/>
        </w:tabs>
        <w:autoSpaceDE w:val="0"/>
        <w:autoSpaceDN w:val="0"/>
        <w:adjustRightInd w:val="0"/>
        <w:spacing w:line="480" w:lineRule="exact"/>
        <w:ind w:left="0" w:firstLine="480" w:firstLineChars="200"/>
        <w:jc w:val="left"/>
        <w:textAlignment w:val="baseline"/>
        <w:rPr>
          <w:rFonts w:ascii="仿宋_GB2312" w:hAnsi="宋体"/>
          <w:sz w:val="24"/>
          <w:szCs w:val="24"/>
        </w:rPr>
      </w:pPr>
      <w:r>
        <w:rPr>
          <w:rFonts w:hint="eastAsia" w:ascii="仿宋_GB2312" w:hAnsi="宋体"/>
          <w:sz w:val="24"/>
          <w:szCs w:val="24"/>
        </w:rPr>
        <w:t>所报价车型各部件的保修范围及保修期。</w:t>
      </w:r>
    </w:p>
    <w:tbl>
      <w:tblPr>
        <w:tblStyle w:val="70"/>
        <w:tblW w:w="8951"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124"/>
        <w:gridCol w:w="3556"/>
        <w:gridCol w:w="2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2691" w:type="dxa"/>
            <w:gridSpan w:val="2"/>
            <w:vAlign w:val="center"/>
          </w:tcPr>
          <w:p>
            <w:pPr>
              <w:widowControl/>
              <w:spacing w:line="320" w:lineRule="exact"/>
              <w:jc w:val="center"/>
              <w:rPr>
                <w:rFonts w:ascii="仿宋_GB2312" w:hAnsi="宋体" w:cs="宋体"/>
                <w:kern w:val="0"/>
                <w:sz w:val="24"/>
                <w:szCs w:val="24"/>
              </w:rPr>
            </w:pPr>
            <w:r>
              <w:rPr>
                <w:rFonts w:hint="eastAsia" w:ascii="仿宋_GB2312" w:hAnsi="宋体" w:cs="宋体"/>
                <w:kern w:val="0"/>
                <w:sz w:val="24"/>
                <w:szCs w:val="24"/>
              </w:rPr>
              <w:t>项目</w:t>
            </w:r>
          </w:p>
        </w:tc>
        <w:tc>
          <w:tcPr>
            <w:tcW w:w="3556" w:type="dxa"/>
            <w:vAlign w:val="center"/>
          </w:tcPr>
          <w:p>
            <w:pPr>
              <w:widowControl/>
              <w:spacing w:line="320" w:lineRule="exact"/>
              <w:jc w:val="center"/>
              <w:rPr>
                <w:rFonts w:ascii="仿宋_GB2312" w:hAnsi="宋体" w:cs="宋体"/>
                <w:kern w:val="0"/>
                <w:sz w:val="24"/>
                <w:szCs w:val="24"/>
              </w:rPr>
            </w:pPr>
            <w:r>
              <w:rPr>
                <w:rFonts w:hint="eastAsia" w:ascii="仿宋_GB2312" w:hAnsi="宋体" w:cs="宋体"/>
                <w:kern w:val="0"/>
                <w:sz w:val="24"/>
                <w:szCs w:val="24"/>
              </w:rPr>
              <w:t>保修范围</w:t>
            </w:r>
          </w:p>
        </w:tc>
        <w:tc>
          <w:tcPr>
            <w:tcW w:w="2704" w:type="dxa"/>
            <w:vAlign w:val="center"/>
          </w:tcPr>
          <w:p>
            <w:pPr>
              <w:widowControl/>
              <w:spacing w:line="320" w:lineRule="exact"/>
              <w:jc w:val="center"/>
              <w:rPr>
                <w:rFonts w:ascii="仿宋_GB2312" w:hAnsi="宋体" w:cs="宋体"/>
                <w:kern w:val="0"/>
                <w:sz w:val="24"/>
                <w:szCs w:val="24"/>
              </w:rPr>
            </w:pPr>
            <w:r>
              <w:rPr>
                <w:rFonts w:hint="eastAsia" w:ascii="仿宋_GB2312" w:hAnsi="宋体" w:cs="宋体"/>
                <w:kern w:val="0"/>
                <w:sz w:val="24"/>
                <w:szCs w:val="24"/>
              </w:rPr>
              <w:t>保修期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691" w:type="dxa"/>
            <w:gridSpan w:val="2"/>
            <w:vAlign w:val="center"/>
          </w:tcPr>
          <w:p>
            <w:pPr>
              <w:widowControl/>
              <w:spacing w:line="320" w:lineRule="exact"/>
              <w:jc w:val="center"/>
              <w:rPr>
                <w:rFonts w:ascii="仿宋_GB2312" w:hAnsi="宋体" w:cs="宋体"/>
                <w:kern w:val="0"/>
                <w:sz w:val="24"/>
                <w:szCs w:val="24"/>
              </w:rPr>
            </w:pPr>
            <w:r>
              <w:rPr>
                <w:rFonts w:hint="eastAsia" w:ascii="仿宋_GB2312" w:hAnsi="宋体" w:cs="宋体"/>
                <w:kern w:val="0"/>
                <w:sz w:val="24"/>
                <w:szCs w:val="24"/>
              </w:rPr>
              <w:t>整车保质期</w:t>
            </w:r>
          </w:p>
        </w:tc>
        <w:tc>
          <w:tcPr>
            <w:tcW w:w="3556"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c>
          <w:tcPr>
            <w:tcW w:w="2704"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691" w:type="dxa"/>
            <w:gridSpan w:val="2"/>
            <w:vAlign w:val="center"/>
          </w:tcPr>
          <w:p>
            <w:pPr>
              <w:widowControl/>
              <w:spacing w:line="320" w:lineRule="exact"/>
              <w:jc w:val="center"/>
              <w:rPr>
                <w:rFonts w:ascii="仿宋_GB2312" w:hAnsi="宋体" w:cs="宋体"/>
                <w:kern w:val="0"/>
                <w:sz w:val="24"/>
                <w:szCs w:val="24"/>
              </w:rPr>
            </w:pPr>
            <w:r>
              <w:rPr>
                <w:rFonts w:hint="eastAsia" w:ascii="仿宋_GB2312" w:hAnsi="宋体" w:cs="宋体"/>
                <w:kern w:val="0"/>
                <w:sz w:val="24"/>
                <w:szCs w:val="24"/>
              </w:rPr>
              <w:t>车身覆盖件</w:t>
            </w:r>
          </w:p>
        </w:tc>
        <w:tc>
          <w:tcPr>
            <w:tcW w:w="3556"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c>
          <w:tcPr>
            <w:tcW w:w="2704"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691" w:type="dxa"/>
            <w:gridSpan w:val="2"/>
            <w:vAlign w:val="center"/>
          </w:tcPr>
          <w:p>
            <w:pPr>
              <w:widowControl/>
              <w:spacing w:line="320" w:lineRule="exact"/>
              <w:jc w:val="center"/>
              <w:rPr>
                <w:rFonts w:ascii="仿宋_GB2312" w:hAnsi="宋体" w:cs="宋体"/>
                <w:kern w:val="0"/>
                <w:sz w:val="24"/>
                <w:szCs w:val="24"/>
              </w:rPr>
            </w:pPr>
            <w:r>
              <w:rPr>
                <w:rFonts w:hint="eastAsia" w:ascii="仿宋_GB2312" w:hAnsi="宋体" w:cs="宋体"/>
                <w:kern w:val="0"/>
                <w:sz w:val="24"/>
                <w:szCs w:val="24"/>
              </w:rPr>
              <w:t>车身骨架、大梁</w:t>
            </w:r>
          </w:p>
        </w:tc>
        <w:tc>
          <w:tcPr>
            <w:tcW w:w="3556"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c>
          <w:tcPr>
            <w:tcW w:w="2704"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691" w:type="dxa"/>
            <w:gridSpan w:val="2"/>
            <w:vAlign w:val="center"/>
          </w:tcPr>
          <w:p>
            <w:pPr>
              <w:widowControl/>
              <w:spacing w:line="320" w:lineRule="exact"/>
              <w:jc w:val="center"/>
              <w:rPr>
                <w:rFonts w:ascii="仿宋_GB2312" w:hAnsi="宋体" w:cs="宋体"/>
                <w:kern w:val="0"/>
                <w:sz w:val="24"/>
                <w:szCs w:val="24"/>
              </w:rPr>
            </w:pPr>
            <w:r>
              <w:rPr>
                <w:rFonts w:hint="eastAsia" w:ascii="仿宋_GB2312" w:hAnsi="宋体" w:cs="宋体"/>
                <w:kern w:val="0"/>
                <w:sz w:val="24"/>
                <w:szCs w:val="24"/>
              </w:rPr>
              <w:t>车顶防水密封</w:t>
            </w:r>
          </w:p>
        </w:tc>
        <w:tc>
          <w:tcPr>
            <w:tcW w:w="3556"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c>
          <w:tcPr>
            <w:tcW w:w="2704"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691" w:type="dxa"/>
            <w:gridSpan w:val="2"/>
            <w:vAlign w:val="center"/>
          </w:tcPr>
          <w:p>
            <w:pPr>
              <w:widowControl/>
              <w:spacing w:line="320" w:lineRule="exact"/>
              <w:jc w:val="center"/>
              <w:rPr>
                <w:rFonts w:ascii="仿宋_GB2312" w:hAnsi="宋体" w:cs="宋体"/>
                <w:kern w:val="0"/>
                <w:sz w:val="24"/>
                <w:szCs w:val="24"/>
              </w:rPr>
            </w:pPr>
            <w:r>
              <w:rPr>
                <w:rFonts w:hint="eastAsia" w:ascii="仿宋_GB2312" w:hAnsi="宋体" w:cs="宋体"/>
                <w:kern w:val="0"/>
                <w:sz w:val="24"/>
                <w:szCs w:val="24"/>
              </w:rPr>
              <w:t>全车线束</w:t>
            </w:r>
          </w:p>
        </w:tc>
        <w:tc>
          <w:tcPr>
            <w:tcW w:w="3556"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c>
          <w:tcPr>
            <w:tcW w:w="2704"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691" w:type="dxa"/>
            <w:gridSpan w:val="2"/>
            <w:vAlign w:val="center"/>
          </w:tcPr>
          <w:p>
            <w:pPr>
              <w:widowControl/>
              <w:spacing w:line="320" w:lineRule="exact"/>
              <w:jc w:val="center"/>
              <w:rPr>
                <w:rFonts w:ascii="仿宋_GB2312" w:hAnsi="宋体" w:cs="宋体"/>
                <w:kern w:val="0"/>
                <w:sz w:val="24"/>
                <w:szCs w:val="24"/>
              </w:rPr>
            </w:pPr>
            <w:r>
              <w:rPr>
                <w:rFonts w:hint="eastAsia" w:ascii="仿宋_GB2312" w:hAnsi="宋体" w:cs="宋体"/>
                <w:kern w:val="0"/>
                <w:sz w:val="24"/>
                <w:szCs w:val="24"/>
              </w:rPr>
              <w:t>车身面漆</w:t>
            </w:r>
          </w:p>
        </w:tc>
        <w:tc>
          <w:tcPr>
            <w:tcW w:w="3556"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c>
          <w:tcPr>
            <w:tcW w:w="2704"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691" w:type="dxa"/>
            <w:gridSpan w:val="2"/>
            <w:vAlign w:val="center"/>
          </w:tcPr>
          <w:p>
            <w:pPr>
              <w:widowControl/>
              <w:spacing w:line="320" w:lineRule="exact"/>
              <w:jc w:val="center"/>
              <w:rPr>
                <w:rFonts w:ascii="仿宋_GB2312" w:hAnsi="宋体" w:cs="宋体"/>
                <w:kern w:val="0"/>
                <w:sz w:val="24"/>
                <w:szCs w:val="24"/>
              </w:rPr>
            </w:pPr>
            <w:r>
              <w:rPr>
                <w:rFonts w:hint="eastAsia" w:ascii="仿宋_GB2312" w:hAnsi="宋体" w:cs="宋体"/>
                <w:kern w:val="0"/>
                <w:sz w:val="24"/>
                <w:szCs w:val="24"/>
              </w:rPr>
              <w:t>发动机</w:t>
            </w:r>
          </w:p>
        </w:tc>
        <w:tc>
          <w:tcPr>
            <w:tcW w:w="3556"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c>
          <w:tcPr>
            <w:tcW w:w="2704"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567" w:type="dxa"/>
            <w:vMerge w:val="restart"/>
            <w:textDirection w:val="tbRlV"/>
            <w:vAlign w:val="center"/>
          </w:tcPr>
          <w:p>
            <w:pPr>
              <w:widowControl/>
              <w:spacing w:line="320" w:lineRule="exact"/>
              <w:jc w:val="center"/>
              <w:rPr>
                <w:rFonts w:ascii="仿宋_GB2312" w:hAnsi="宋体" w:cs="宋体"/>
                <w:kern w:val="0"/>
                <w:sz w:val="24"/>
                <w:szCs w:val="24"/>
              </w:rPr>
            </w:pPr>
            <w:r>
              <w:rPr>
                <w:rFonts w:hint="eastAsia" w:ascii="仿宋_GB2312" w:hAnsi="宋体" w:cs="宋体"/>
                <w:kern w:val="0"/>
                <w:sz w:val="24"/>
                <w:szCs w:val="24"/>
              </w:rPr>
              <w:t>底盘</w:t>
            </w:r>
          </w:p>
        </w:tc>
        <w:tc>
          <w:tcPr>
            <w:tcW w:w="2124" w:type="dxa"/>
            <w:vAlign w:val="center"/>
          </w:tcPr>
          <w:p>
            <w:pPr>
              <w:widowControl/>
              <w:spacing w:line="320" w:lineRule="exact"/>
              <w:jc w:val="center"/>
              <w:rPr>
                <w:rFonts w:ascii="仿宋_GB2312" w:hAnsi="宋体" w:cs="宋体"/>
                <w:kern w:val="0"/>
                <w:sz w:val="24"/>
                <w:szCs w:val="24"/>
              </w:rPr>
            </w:pPr>
            <w:r>
              <w:rPr>
                <w:rFonts w:hint="eastAsia" w:ascii="仿宋_GB2312" w:hAnsi="宋体" w:cs="宋体"/>
                <w:kern w:val="0"/>
                <w:sz w:val="24"/>
                <w:szCs w:val="24"/>
              </w:rPr>
              <w:t>变速器</w:t>
            </w:r>
          </w:p>
        </w:tc>
        <w:tc>
          <w:tcPr>
            <w:tcW w:w="3556"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c>
          <w:tcPr>
            <w:tcW w:w="2704"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567" w:type="dxa"/>
            <w:vMerge w:val="continue"/>
            <w:vAlign w:val="center"/>
          </w:tcPr>
          <w:p>
            <w:pPr>
              <w:widowControl/>
              <w:spacing w:line="320" w:lineRule="exact"/>
              <w:jc w:val="center"/>
              <w:rPr>
                <w:rFonts w:ascii="仿宋_GB2312" w:hAnsi="宋体" w:cs="宋体"/>
                <w:kern w:val="0"/>
                <w:sz w:val="24"/>
                <w:szCs w:val="24"/>
              </w:rPr>
            </w:pPr>
          </w:p>
        </w:tc>
        <w:tc>
          <w:tcPr>
            <w:tcW w:w="2124" w:type="dxa"/>
            <w:vAlign w:val="center"/>
          </w:tcPr>
          <w:p>
            <w:pPr>
              <w:widowControl/>
              <w:spacing w:line="320" w:lineRule="exact"/>
              <w:jc w:val="center"/>
              <w:rPr>
                <w:rFonts w:ascii="仿宋_GB2312" w:hAnsi="宋体" w:cs="宋体"/>
                <w:kern w:val="0"/>
                <w:sz w:val="24"/>
                <w:szCs w:val="24"/>
              </w:rPr>
            </w:pPr>
            <w:r>
              <w:rPr>
                <w:rFonts w:hint="eastAsia" w:ascii="仿宋_GB2312" w:hAnsi="宋体" w:cs="宋体"/>
                <w:kern w:val="0"/>
                <w:sz w:val="24"/>
                <w:szCs w:val="24"/>
              </w:rPr>
              <w:t>离合器</w:t>
            </w:r>
          </w:p>
        </w:tc>
        <w:tc>
          <w:tcPr>
            <w:tcW w:w="3556" w:type="dxa"/>
            <w:vAlign w:val="center"/>
          </w:tcPr>
          <w:p>
            <w:pPr>
              <w:widowControl/>
              <w:spacing w:line="320" w:lineRule="exact"/>
              <w:ind w:right="-573" w:rightChars="-191"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c>
          <w:tcPr>
            <w:tcW w:w="2704"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567" w:type="dxa"/>
            <w:vMerge w:val="continue"/>
            <w:vAlign w:val="center"/>
          </w:tcPr>
          <w:p>
            <w:pPr>
              <w:widowControl/>
              <w:spacing w:line="320" w:lineRule="exact"/>
              <w:jc w:val="center"/>
              <w:rPr>
                <w:rFonts w:ascii="仿宋_GB2312" w:hAnsi="宋体" w:cs="宋体"/>
                <w:kern w:val="0"/>
                <w:sz w:val="24"/>
                <w:szCs w:val="24"/>
              </w:rPr>
            </w:pPr>
          </w:p>
        </w:tc>
        <w:tc>
          <w:tcPr>
            <w:tcW w:w="2124" w:type="dxa"/>
            <w:vAlign w:val="center"/>
          </w:tcPr>
          <w:p>
            <w:pPr>
              <w:widowControl/>
              <w:spacing w:line="320" w:lineRule="exact"/>
              <w:jc w:val="center"/>
              <w:rPr>
                <w:rFonts w:ascii="仿宋_GB2312" w:hAnsi="宋体" w:cs="宋体"/>
                <w:kern w:val="0"/>
                <w:sz w:val="24"/>
                <w:szCs w:val="24"/>
              </w:rPr>
            </w:pPr>
            <w:r>
              <w:rPr>
                <w:rFonts w:hint="eastAsia" w:ascii="仿宋_GB2312" w:hAnsi="宋体" w:cs="宋体"/>
                <w:kern w:val="0"/>
                <w:sz w:val="24"/>
                <w:szCs w:val="24"/>
              </w:rPr>
              <w:t>前桥</w:t>
            </w:r>
          </w:p>
        </w:tc>
        <w:tc>
          <w:tcPr>
            <w:tcW w:w="3556"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c>
          <w:tcPr>
            <w:tcW w:w="2704"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567" w:type="dxa"/>
            <w:vMerge w:val="continue"/>
            <w:vAlign w:val="center"/>
          </w:tcPr>
          <w:p>
            <w:pPr>
              <w:widowControl/>
              <w:spacing w:line="320" w:lineRule="exact"/>
              <w:jc w:val="center"/>
              <w:rPr>
                <w:rFonts w:ascii="仿宋_GB2312" w:hAnsi="宋体" w:cs="宋体"/>
                <w:kern w:val="0"/>
                <w:sz w:val="24"/>
                <w:szCs w:val="24"/>
              </w:rPr>
            </w:pPr>
          </w:p>
        </w:tc>
        <w:tc>
          <w:tcPr>
            <w:tcW w:w="2124" w:type="dxa"/>
            <w:vAlign w:val="center"/>
          </w:tcPr>
          <w:p>
            <w:pPr>
              <w:widowControl/>
              <w:spacing w:line="320" w:lineRule="exact"/>
              <w:jc w:val="center"/>
              <w:rPr>
                <w:rFonts w:ascii="仿宋_GB2312" w:hAnsi="宋体" w:cs="宋体"/>
                <w:kern w:val="0"/>
                <w:sz w:val="24"/>
                <w:szCs w:val="24"/>
              </w:rPr>
            </w:pPr>
            <w:r>
              <w:rPr>
                <w:rFonts w:hint="eastAsia" w:ascii="仿宋_GB2312" w:hAnsi="宋体" w:cs="宋体"/>
                <w:kern w:val="0"/>
                <w:sz w:val="24"/>
                <w:szCs w:val="24"/>
              </w:rPr>
              <w:t>后桥、主减速器</w:t>
            </w:r>
          </w:p>
        </w:tc>
        <w:tc>
          <w:tcPr>
            <w:tcW w:w="3556"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c>
          <w:tcPr>
            <w:tcW w:w="2704"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567" w:type="dxa"/>
            <w:vMerge w:val="continue"/>
            <w:vAlign w:val="center"/>
          </w:tcPr>
          <w:p>
            <w:pPr>
              <w:widowControl/>
              <w:spacing w:line="320" w:lineRule="exact"/>
              <w:jc w:val="center"/>
              <w:rPr>
                <w:rFonts w:ascii="仿宋_GB2312" w:hAnsi="宋体" w:cs="宋体"/>
                <w:kern w:val="0"/>
                <w:sz w:val="24"/>
                <w:szCs w:val="24"/>
              </w:rPr>
            </w:pPr>
          </w:p>
        </w:tc>
        <w:tc>
          <w:tcPr>
            <w:tcW w:w="2124" w:type="dxa"/>
            <w:vAlign w:val="center"/>
          </w:tcPr>
          <w:p>
            <w:pPr>
              <w:widowControl/>
              <w:spacing w:line="320" w:lineRule="exact"/>
              <w:jc w:val="center"/>
              <w:rPr>
                <w:rFonts w:ascii="仿宋_GB2312" w:hAnsi="宋体" w:cs="宋体"/>
                <w:kern w:val="0"/>
                <w:sz w:val="24"/>
                <w:szCs w:val="24"/>
              </w:rPr>
            </w:pPr>
            <w:r>
              <w:rPr>
                <w:rFonts w:hint="eastAsia" w:ascii="仿宋_GB2312" w:hAnsi="宋体" w:cs="宋体"/>
                <w:kern w:val="0"/>
                <w:sz w:val="24"/>
                <w:szCs w:val="24"/>
              </w:rPr>
              <w:t>制动系统（除摩擦件）</w:t>
            </w:r>
          </w:p>
        </w:tc>
        <w:tc>
          <w:tcPr>
            <w:tcW w:w="3556"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c>
          <w:tcPr>
            <w:tcW w:w="2704"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567" w:type="dxa"/>
            <w:vMerge w:val="continue"/>
            <w:vAlign w:val="center"/>
          </w:tcPr>
          <w:p>
            <w:pPr>
              <w:widowControl/>
              <w:spacing w:line="320" w:lineRule="exact"/>
              <w:jc w:val="center"/>
              <w:rPr>
                <w:rFonts w:ascii="仿宋_GB2312" w:hAnsi="宋体" w:cs="宋体"/>
                <w:kern w:val="0"/>
                <w:sz w:val="24"/>
                <w:szCs w:val="24"/>
              </w:rPr>
            </w:pPr>
          </w:p>
        </w:tc>
        <w:tc>
          <w:tcPr>
            <w:tcW w:w="2124" w:type="dxa"/>
            <w:vAlign w:val="center"/>
          </w:tcPr>
          <w:p>
            <w:pPr>
              <w:widowControl/>
              <w:spacing w:line="320" w:lineRule="exact"/>
              <w:jc w:val="center"/>
              <w:rPr>
                <w:rFonts w:ascii="仿宋_GB2312" w:hAnsi="宋体" w:cs="宋体"/>
                <w:kern w:val="0"/>
                <w:sz w:val="24"/>
                <w:szCs w:val="24"/>
              </w:rPr>
            </w:pPr>
            <w:r>
              <w:rPr>
                <w:rFonts w:hint="eastAsia" w:ascii="仿宋_GB2312" w:hAnsi="宋体" w:cs="宋体"/>
                <w:kern w:val="0"/>
                <w:sz w:val="24"/>
                <w:szCs w:val="24"/>
              </w:rPr>
              <w:t>悬挂系统</w:t>
            </w:r>
          </w:p>
        </w:tc>
        <w:tc>
          <w:tcPr>
            <w:tcW w:w="3556"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c>
          <w:tcPr>
            <w:tcW w:w="2704"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567" w:type="dxa"/>
            <w:vMerge w:val="continue"/>
            <w:vAlign w:val="center"/>
          </w:tcPr>
          <w:p>
            <w:pPr>
              <w:widowControl/>
              <w:spacing w:line="320" w:lineRule="exact"/>
              <w:jc w:val="center"/>
              <w:rPr>
                <w:rFonts w:ascii="仿宋_GB2312" w:hAnsi="宋体" w:cs="宋体"/>
                <w:kern w:val="0"/>
                <w:sz w:val="24"/>
                <w:szCs w:val="24"/>
              </w:rPr>
            </w:pPr>
          </w:p>
        </w:tc>
        <w:tc>
          <w:tcPr>
            <w:tcW w:w="2124" w:type="dxa"/>
            <w:vAlign w:val="center"/>
          </w:tcPr>
          <w:p>
            <w:pPr>
              <w:widowControl/>
              <w:spacing w:line="320" w:lineRule="exact"/>
              <w:jc w:val="center"/>
              <w:rPr>
                <w:rFonts w:ascii="仿宋_GB2312" w:hAnsi="宋体" w:cs="宋体"/>
                <w:kern w:val="0"/>
                <w:sz w:val="24"/>
                <w:szCs w:val="24"/>
              </w:rPr>
            </w:pPr>
            <w:r>
              <w:rPr>
                <w:rFonts w:hint="eastAsia" w:ascii="仿宋_GB2312" w:hAnsi="宋体" w:cs="宋体"/>
                <w:kern w:val="0"/>
                <w:sz w:val="24"/>
                <w:szCs w:val="24"/>
              </w:rPr>
              <w:t>集中润滑系统</w:t>
            </w:r>
          </w:p>
        </w:tc>
        <w:tc>
          <w:tcPr>
            <w:tcW w:w="3556"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c>
          <w:tcPr>
            <w:tcW w:w="2704"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567" w:type="dxa"/>
            <w:vMerge w:val="continue"/>
            <w:vAlign w:val="center"/>
          </w:tcPr>
          <w:p>
            <w:pPr>
              <w:widowControl/>
              <w:spacing w:line="320" w:lineRule="exact"/>
              <w:jc w:val="center"/>
              <w:rPr>
                <w:rFonts w:ascii="仿宋_GB2312" w:hAnsi="宋体" w:cs="宋体"/>
                <w:kern w:val="0"/>
                <w:sz w:val="24"/>
                <w:szCs w:val="24"/>
              </w:rPr>
            </w:pPr>
          </w:p>
        </w:tc>
        <w:tc>
          <w:tcPr>
            <w:tcW w:w="2124" w:type="dxa"/>
            <w:vAlign w:val="center"/>
          </w:tcPr>
          <w:p>
            <w:pPr>
              <w:widowControl/>
              <w:spacing w:line="320" w:lineRule="exact"/>
              <w:jc w:val="center"/>
              <w:rPr>
                <w:rFonts w:ascii="仿宋_GB2312" w:hAnsi="宋体" w:cs="宋体"/>
                <w:kern w:val="0"/>
                <w:sz w:val="24"/>
                <w:szCs w:val="24"/>
              </w:rPr>
            </w:pPr>
            <w:r>
              <w:rPr>
                <w:rFonts w:hint="eastAsia" w:ascii="仿宋_GB2312" w:hAnsi="宋体" w:cs="宋体"/>
                <w:kern w:val="0"/>
                <w:sz w:val="24"/>
                <w:szCs w:val="24"/>
              </w:rPr>
              <w:t>ABS系统</w:t>
            </w:r>
          </w:p>
        </w:tc>
        <w:tc>
          <w:tcPr>
            <w:tcW w:w="3556"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c>
          <w:tcPr>
            <w:tcW w:w="2704"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567" w:type="dxa"/>
            <w:vMerge w:val="continue"/>
            <w:vAlign w:val="center"/>
          </w:tcPr>
          <w:p>
            <w:pPr>
              <w:widowControl/>
              <w:spacing w:line="320" w:lineRule="exact"/>
              <w:jc w:val="center"/>
              <w:rPr>
                <w:rFonts w:ascii="仿宋_GB2312" w:hAnsi="宋体" w:cs="宋体"/>
                <w:kern w:val="0"/>
                <w:sz w:val="24"/>
                <w:szCs w:val="24"/>
              </w:rPr>
            </w:pPr>
          </w:p>
        </w:tc>
        <w:tc>
          <w:tcPr>
            <w:tcW w:w="2124" w:type="dxa"/>
            <w:vAlign w:val="center"/>
          </w:tcPr>
          <w:p>
            <w:pPr>
              <w:widowControl/>
              <w:spacing w:line="320" w:lineRule="exact"/>
              <w:jc w:val="center"/>
              <w:rPr>
                <w:rFonts w:ascii="仿宋_GB2312" w:hAnsi="宋体" w:cs="宋体"/>
                <w:kern w:val="0"/>
                <w:sz w:val="24"/>
                <w:szCs w:val="24"/>
              </w:rPr>
            </w:pPr>
            <w:r>
              <w:rPr>
                <w:rFonts w:hint="eastAsia" w:ascii="仿宋_GB2312" w:hAnsi="宋体" w:cs="宋体"/>
                <w:kern w:val="0"/>
                <w:sz w:val="24"/>
                <w:szCs w:val="24"/>
              </w:rPr>
              <w:t>自动调整臂</w:t>
            </w:r>
          </w:p>
        </w:tc>
        <w:tc>
          <w:tcPr>
            <w:tcW w:w="3556"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c>
          <w:tcPr>
            <w:tcW w:w="2704"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567" w:type="dxa"/>
            <w:vMerge w:val="continue"/>
            <w:vAlign w:val="center"/>
          </w:tcPr>
          <w:p>
            <w:pPr>
              <w:widowControl/>
              <w:spacing w:line="320" w:lineRule="exact"/>
              <w:jc w:val="center"/>
              <w:rPr>
                <w:rFonts w:ascii="仿宋_GB2312" w:hAnsi="宋体" w:cs="宋体"/>
                <w:kern w:val="0"/>
                <w:sz w:val="24"/>
                <w:szCs w:val="24"/>
              </w:rPr>
            </w:pPr>
          </w:p>
        </w:tc>
        <w:tc>
          <w:tcPr>
            <w:tcW w:w="2124" w:type="dxa"/>
            <w:vAlign w:val="center"/>
          </w:tcPr>
          <w:p>
            <w:pPr>
              <w:widowControl/>
              <w:spacing w:line="320" w:lineRule="exact"/>
              <w:jc w:val="center"/>
              <w:rPr>
                <w:rFonts w:ascii="仿宋_GB2312" w:hAnsi="宋体" w:cs="宋体"/>
                <w:kern w:val="0"/>
                <w:sz w:val="24"/>
                <w:szCs w:val="24"/>
              </w:rPr>
            </w:pPr>
            <w:r>
              <w:rPr>
                <w:rFonts w:hint="eastAsia" w:ascii="仿宋_GB2312" w:hAnsi="宋体" w:cs="宋体"/>
                <w:kern w:val="0"/>
                <w:sz w:val="24"/>
                <w:szCs w:val="24"/>
              </w:rPr>
              <w:t>缓速器</w:t>
            </w:r>
          </w:p>
        </w:tc>
        <w:tc>
          <w:tcPr>
            <w:tcW w:w="3556"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c>
          <w:tcPr>
            <w:tcW w:w="2704"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567" w:type="dxa"/>
            <w:vMerge w:val="continue"/>
            <w:vAlign w:val="center"/>
          </w:tcPr>
          <w:p>
            <w:pPr>
              <w:widowControl/>
              <w:spacing w:line="320" w:lineRule="exact"/>
              <w:jc w:val="center"/>
              <w:rPr>
                <w:rFonts w:ascii="仿宋_GB2312" w:hAnsi="宋体" w:cs="宋体"/>
                <w:kern w:val="0"/>
                <w:sz w:val="24"/>
                <w:szCs w:val="24"/>
              </w:rPr>
            </w:pPr>
          </w:p>
        </w:tc>
        <w:tc>
          <w:tcPr>
            <w:tcW w:w="2124" w:type="dxa"/>
            <w:vAlign w:val="center"/>
          </w:tcPr>
          <w:p>
            <w:pPr>
              <w:widowControl/>
              <w:spacing w:line="320" w:lineRule="exact"/>
              <w:jc w:val="center"/>
              <w:rPr>
                <w:rFonts w:ascii="仿宋_GB2312" w:hAnsi="宋体" w:cs="宋体"/>
                <w:kern w:val="0"/>
                <w:sz w:val="24"/>
                <w:szCs w:val="24"/>
              </w:rPr>
            </w:pPr>
            <w:r>
              <w:rPr>
                <w:rFonts w:hint="eastAsia" w:ascii="仿宋_GB2312" w:hAnsi="宋体" w:cs="宋体"/>
                <w:kern w:val="0"/>
                <w:sz w:val="24"/>
                <w:szCs w:val="24"/>
              </w:rPr>
              <w:t>转向系统</w:t>
            </w:r>
          </w:p>
        </w:tc>
        <w:tc>
          <w:tcPr>
            <w:tcW w:w="3556"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c>
          <w:tcPr>
            <w:tcW w:w="2704"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567" w:type="dxa"/>
            <w:vMerge w:val="continue"/>
            <w:vAlign w:val="center"/>
          </w:tcPr>
          <w:p>
            <w:pPr>
              <w:widowControl/>
              <w:spacing w:line="320" w:lineRule="exact"/>
              <w:jc w:val="center"/>
              <w:rPr>
                <w:rFonts w:ascii="仿宋_GB2312" w:hAnsi="宋体" w:cs="宋体"/>
                <w:kern w:val="0"/>
                <w:sz w:val="24"/>
                <w:szCs w:val="24"/>
              </w:rPr>
            </w:pPr>
          </w:p>
        </w:tc>
        <w:tc>
          <w:tcPr>
            <w:tcW w:w="2124" w:type="dxa"/>
            <w:vAlign w:val="center"/>
          </w:tcPr>
          <w:p>
            <w:pPr>
              <w:widowControl/>
              <w:spacing w:line="320" w:lineRule="exact"/>
              <w:jc w:val="center"/>
              <w:rPr>
                <w:rFonts w:ascii="仿宋_GB2312" w:hAnsi="宋体" w:cs="宋体"/>
                <w:kern w:val="0"/>
                <w:sz w:val="24"/>
                <w:szCs w:val="24"/>
              </w:rPr>
            </w:pPr>
            <w:r>
              <w:rPr>
                <w:rFonts w:hint="eastAsia" w:ascii="仿宋_GB2312" w:hAnsi="宋体" w:cs="宋体"/>
                <w:kern w:val="0"/>
                <w:sz w:val="24"/>
                <w:szCs w:val="24"/>
              </w:rPr>
              <w:t>轮胎</w:t>
            </w:r>
          </w:p>
        </w:tc>
        <w:tc>
          <w:tcPr>
            <w:tcW w:w="3556"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c>
          <w:tcPr>
            <w:tcW w:w="2704"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691" w:type="dxa"/>
            <w:gridSpan w:val="2"/>
            <w:vAlign w:val="center"/>
          </w:tcPr>
          <w:p>
            <w:pPr>
              <w:widowControl/>
              <w:spacing w:line="320" w:lineRule="exact"/>
              <w:jc w:val="center"/>
              <w:rPr>
                <w:rFonts w:ascii="仿宋_GB2312" w:hAnsi="宋体" w:cs="宋体"/>
                <w:kern w:val="0"/>
                <w:sz w:val="24"/>
                <w:szCs w:val="24"/>
              </w:rPr>
            </w:pPr>
            <w:r>
              <w:rPr>
                <w:rFonts w:hint="eastAsia" w:ascii="仿宋_GB2312" w:hAnsi="宋体" w:cs="宋体"/>
                <w:kern w:val="0"/>
                <w:sz w:val="24"/>
                <w:szCs w:val="24"/>
              </w:rPr>
              <w:t>座椅</w:t>
            </w:r>
          </w:p>
        </w:tc>
        <w:tc>
          <w:tcPr>
            <w:tcW w:w="3556"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c>
          <w:tcPr>
            <w:tcW w:w="2704"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691" w:type="dxa"/>
            <w:gridSpan w:val="2"/>
            <w:vAlign w:val="center"/>
          </w:tcPr>
          <w:p>
            <w:pPr>
              <w:widowControl/>
              <w:spacing w:line="320" w:lineRule="exact"/>
              <w:jc w:val="center"/>
              <w:rPr>
                <w:rFonts w:ascii="仿宋_GB2312" w:hAnsi="宋体" w:cs="宋体"/>
                <w:kern w:val="0"/>
                <w:sz w:val="24"/>
                <w:szCs w:val="24"/>
              </w:rPr>
            </w:pPr>
            <w:r>
              <w:rPr>
                <w:rFonts w:hint="eastAsia" w:ascii="仿宋_GB2312" w:hAnsi="宋体" w:cs="宋体"/>
                <w:kern w:val="0"/>
                <w:sz w:val="24"/>
                <w:szCs w:val="24"/>
              </w:rPr>
              <w:t>空调</w:t>
            </w:r>
          </w:p>
        </w:tc>
        <w:tc>
          <w:tcPr>
            <w:tcW w:w="3556"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c>
          <w:tcPr>
            <w:tcW w:w="2704"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691" w:type="dxa"/>
            <w:gridSpan w:val="2"/>
            <w:vAlign w:val="center"/>
          </w:tcPr>
          <w:p>
            <w:pPr>
              <w:widowControl/>
              <w:spacing w:line="320" w:lineRule="exact"/>
              <w:jc w:val="center"/>
              <w:rPr>
                <w:rFonts w:ascii="仿宋_GB2312" w:hAnsi="宋体" w:cs="宋体"/>
                <w:kern w:val="0"/>
                <w:sz w:val="24"/>
                <w:szCs w:val="24"/>
              </w:rPr>
            </w:pPr>
            <w:r>
              <w:rPr>
                <w:rFonts w:hint="eastAsia" w:ascii="仿宋_GB2312" w:hAnsi="宋体" w:cs="宋体"/>
                <w:kern w:val="0"/>
                <w:sz w:val="24"/>
                <w:szCs w:val="24"/>
              </w:rPr>
              <w:t>发电机</w:t>
            </w:r>
          </w:p>
        </w:tc>
        <w:tc>
          <w:tcPr>
            <w:tcW w:w="3556"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c>
          <w:tcPr>
            <w:tcW w:w="2704"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691" w:type="dxa"/>
            <w:gridSpan w:val="2"/>
            <w:vAlign w:val="center"/>
          </w:tcPr>
          <w:p>
            <w:pPr>
              <w:widowControl/>
              <w:spacing w:line="320" w:lineRule="exact"/>
              <w:jc w:val="center"/>
              <w:rPr>
                <w:rFonts w:ascii="仿宋_GB2312" w:hAnsi="宋体" w:cs="宋体"/>
                <w:kern w:val="0"/>
                <w:sz w:val="24"/>
                <w:szCs w:val="24"/>
              </w:rPr>
            </w:pPr>
            <w:r>
              <w:rPr>
                <w:rFonts w:hint="eastAsia" w:ascii="仿宋_GB2312" w:hAnsi="宋体" w:cs="宋体"/>
                <w:kern w:val="0"/>
                <w:sz w:val="24"/>
                <w:szCs w:val="24"/>
              </w:rPr>
              <w:t>门泵</w:t>
            </w:r>
          </w:p>
        </w:tc>
        <w:tc>
          <w:tcPr>
            <w:tcW w:w="3556"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c>
          <w:tcPr>
            <w:tcW w:w="2704"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691" w:type="dxa"/>
            <w:gridSpan w:val="2"/>
            <w:vAlign w:val="center"/>
          </w:tcPr>
          <w:p>
            <w:pPr>
              <w:widowControl/>
              <w:spacing w:line="320" w:lineRule="exact"/>
              <w:jc w:val="center"/>
              <w:rPr>
                <w:rFonts w:ascii="仿宋_GB2312" w:hAnsi="宋体" w:cs="宋体"/>
                <w:kern w:val="0"/>
                <w:sz w:val="24"/>
                <w:szCs w:val="24"/>
              </w:rPr>
            </w:pPr>
            <w:r>
              <w:rPr>
                <w:rFonts w:hint="eastAsia" w:ascii="仿宋_GB2312" w:hAnsi="宋体" w:cs="宋体"/>
                <w:kern w:val="0"/>
                <w:sz w:val="24"/>
                <w:szCs w:val="24"/>
              </w:rPr>
              <w:t>倒车监视器</w:t>
            </w:r>
          </w:p>
        </w:tc>
        <w:tc>
          <w:tcPr>
            <w:tcW w:w="3556"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c>
          <w:tcPr>
            <w:tcW w:w="2704" w:type="dxa"/>
            <w:vAlign w:val="center"/>
          </w:tcPr>
          <w:p>
            <w:pPr>
              <w:widowControl/>
              <w:spacing w:line="320" w:lineRule="exact"/>
              <w:ind w:firstLine="480" w:firstLineChars="200"/>
              <w:jc w:val="center"/>
              <w:rPr>
                <w:rFonts w:ascii="仿宋_GB2312" w:hAnsi="宋体" w:cs="宋体"/>
                <w:kern w:val="0"/>
                <w:sz w:val="24"/>
                <w:szCs w:val="24"/>
              </w:rPr>
            </w:pPr>
            <w:r>
              <w:rPr>
                <w:rFonts w:hint="eastAsia" w:ascii="仿宋_GB2312"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691" w:type="dxa"/>
            <w:gridSpan w:val="2"/>
            <w:vAlign w:val="center"/>
          </w:tcPr>
          <w:p>
            <w:pPr>
              <w:widowControl/>
              <w:spacing w:line="320" w:lineRule="exact"/>
              <w:jc w:val="center"/>
              <w:rPr>
                <w:rFonts w:ascii="仿宋_GB2312" w:hAnsi="宋体" w:cs="宋体"/>
                <w:kern w:val="0"/>
                <w:sz w:val="24"/>
                <w:szCs w:val="24"/>
              </w:rPr>
            </w:pPr>
            <w:r>
              <w:rPr>
                <w:rFonts w:hint="eastAsia" w:ascii="仿宋_GB2312" w:hAnsi="宋体" w:cs="宋体"/>
                <w:kern w:val="0"/>
                <w:sz w:val="24"/>
                <w:szCs w:val="24"/>
              </w:rPr>
              <w:t>CAN总线</w:t>
            </w:r>
          </w:p>
        </w:tc>
        <w:tc>
          <w:tcPr>
            <w:tcW w:w="3556" w:type="dxa"/>
            <w:vAlign w:val="center"/>
          </w:tcPr>
          <w:p>
            <w:pPr>
              <w:widowControl/>
              <w:spacing w:line="320" w:lineRule="exact"/>
              <w:ind w:firstLine="480" w:firstLineChars="200"/>
              <w:jc w:val="center"/>
              <w:rPr>
                <w:rFonts w:ascii="仿宋_GB2312" w:hAnsi="宋体" w:cs="宋体"/>
                <w:kern w:val="0"/>
                <w:sz w:val="24"/>
                <w:szCs w:val="24"/>
              </w:rPr>
            </w:pPr>
          </w:p>
        </w:tc>
        <w:tc>
          <w:tcPr>
            <w:tcW w:w="2704" w:type="dxa"/>
            <w:vAlign w:val="center"/>
          </w:tcPr>
          <w:p>
            <w:pPr>
              <w:widowControl/>
              <w:spacing w:line="320" w:lineRule="exact"/>
              <w:ind w:firstLine="480" w:firstLineChars="200"/>
              <w:jc w:val="center"/>
              <w:rPr>
                <w:rFonts w:ascii="仿宋_GB2312"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691" w:type="dxa"/>
            <w:gridSpan w:val="2"/>
            <w:vAlign w:val="center"/>
          </w:tcPr>
          <w:p>
            <w:pPr>
              <w:widowControl/>
              <w:spacing w:line="320" w:lineRule="exact"/>
              <w:jc w:val="center"/>
              <w:rPr>
                <w:rFonts w:ascii="仿宋_GB2312" w:hAnsi="宋体" w:cs="宋体"/>
                <w:kern w:val="0"/>
                <w:sz w:val="24"/>
                <w:szCs w:val="24"/>
              </w:rPr>
            </w:pPr>
            <w:r>
              <w:rPr>
                <w:rFonts w:hint="eastAsia" w:ascii="仿宋_GB2312" w:hAnsi="宋体" w:cs="宋体"/>
                <w:kern w:val="0"/>
                <w:sz w:val="24"/>
                <w:szCs w:val="24"/>
              </w:rPr>
              <w:t>地板</w:t>
            </w:r>
          </w:p>
        </w:tc>
        <w:tc>
          <w:tcPr>
            <w:tcW w:w="3556" w:type="dxa"/>
            <w:vAlign w:val="center"/>
          </w:tcPr>
          <w:p>
            <w:pPr>
              <w:widowControl/>
              <w:spacing w:line="320" w:lineRule="exact"/>
              <w:ind w:firstLine="480" w:firstLineChars="200"/>
              <w:jc w:val="center"/>
              <w:rPr>
                <w:rFonts w:ascii="仿宋_GB2312" w:hAnsi="宋体" w:cs="宋体"/>
                <w:kern w:val="0"/>
                <w:sz w:val="24"/>
                <w:szCs w:val="24"/>
              </w:rPr>
            </w:pPr>
          </w:p>
        </w:tc>
        <w:tc>
          <w:tcPr>
            <w:tcW w:w="2704" w:type="dxa"/>
            <w:vAlign w:val="center"/>
          </w:tcPr>
          <w:p>
            <w:pPr>
              <w:widowControl/>
              <w:spacing w:line="320" w:lineRule="exact"/>
              <w:ind w:firstLine="480" w:firstLineChars="200"/>
              <w:jc w:val="center"/>
              <w:rPr>
                <w:rFonts w:ascii="仿宋_GB2312"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691" w:type="dxa"/>
            <w:gridSpan w:val="2"/>
            <w:vAlign w:val="center"/>
          </w:tcPr>
          <w:p>
            <w:pPr>
              <w:widowControl/>
              <w:spacing w:line="320" w:lineRule="exact"/>
              <w:jc w:val="center"/>
              <w:rPr>
                <w:rFonts w:ascii="仿宋_GB2312" w:hAnsi="宋体" w:cs="宋体"/>
                <w:kern w:val="0"/>
                <w:sz w:val="24"/>
                <w:szCs w:val="24"/>
              </w:rPr>
            </w:pPr>
            <w:r>
              <w:rPr>
                <w:rFonts w:hint="eastAsia" w:ascii="仿宋_GB2312" w:hAnsi="宋体" w:cs="宋体"/>
                <w:kern w:val="0"/>
                <w:sz w:val="24"/>
                <w:szCs w:val="24"/>
              </w:rPr>
              <w:t>地板革</w:t>
            </w:r>
          </w:p>
        </w:tc>
        <w:tc>
          <w:tcPr>
            <w:tcW w:w="3556" w:type="dxa"/>
            <w:vAlign w:val="center"/>
          </w:tcPr>
          <w:p>
            <w:pPr>
              <w:widowControl/>
              <w:spacing w:line="320" w:lineRule="exact"/>
              <w:ind w:firstLine="480" w:firstLineChars="200"/>
              <w:jc w:val="center"/>
              <w:rPr>
                <w:rFonts w:ascii="仿宋_GB2312" w:hAnsi="宋体" w:cs="宋体"/>
                <w:kern w:val="0"/>
                <w:sz w:val="24"/>
                <w:szCs w:val="24"/>
              </w:rPr>
            </w:pPr>
          </w:p>
        </w:tc>
        <w:tc>
          <w:tcPr>
            <w:tcW w:w="2704" w:type="dxa"/>
            <w:vAlign w:val="center"/>
          </w:tcPr>
          <w:p>
            <w:pPr>
              <w:widowControl/>
              <w:spacing w:line="320" w:lineRule="exact"/>
              <w:ind w:firstLine="480" w:firstLineChars="200"/>
              <w:jc w:val="center"/>
              <w:rPr>
                <w:rFonts w:ascii="仿宋_GB2312"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691" w:type="dxa"/>
            <w:gridSpan w:val="2"/>
            <w:vAlign w:val="center"/>
          </w:tcPr>
          <w:p>
            <w:pPr>
              <w:widowControl/>
              <w:spacing w:line="320" w:lineRule="exact"/>
              <w:jc w:val="center"/>
              <w:rPr>
                <w:rFonts w:ascii="仿宋_GB2312" w:hAnsi="宋体" w:cs="宋体"/>
                <w:kern w:val="0"/>
                <w:sz w:val="24"/>
                <w:szCs w:val="24"/>
              </w:rPr>
            </w:pPr>
            <w:r>
              <w:rPr>
                <w:rFonts w:hint="eastAsia" w:ascii="仿宋_GB2312" w:hAnsi="宋体" w:cs="宋体"/>
                <w:kern w:val="0"/>
                <w:sz w:val="24"/>
                <w:szCs w:val="24"/>
              </w:rPr>
              <w:t>胎压监测器</w:t>
            </w:r>
          </w:p>
        </w:tc>
        <w:tc>
          <w:tcPr>
            <w:tcW w:w="3556" w:type="dxa"/>
            <w:vAlign w:val="center"/>
          </w:tcPr>
          <w:p>
            <w:pPr>
              <w:widowControl/>
              <w:spacing w:line="320" w:lineRule="exact"/>
              <w:ind w:firstLine="480" w:firstLineChars="200"/>
              <w:jc w:val="center"/>
              <w:rPr>
                <w:rFonts w:ascii="仿宋_GB2312" w:hAnsi="宋体" w:cs="宋体"/>
                <w:kern w:val="0"/>
                <w:sz w:val="24"/>
                <w:szCs w:val="24"/>
              </w:rPr>
            </w:pPr>
          </w:p>
        </w:tc>
        <w:tc>
          <w:tcPr>
            <w:tcW w:w="2704" w:type="dxa"/>
            <w:vAlign w:val="center"/>
          </w:tcPr>
          <w:p>
            <w:pPr>
              <w:widowControl/>
              <w:spacing w:line="320" w:lineRule="exact"/>
              <w:ind w:firstLine="480" w:firstLineChars="200"/>
              <w:jc w:val="center"/>
              <w:rPr>
                <w:rFonts w:ascii="仿宋_GB2312"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691" w:type="dxa"/>
            <w:gridSpan w:val="2"/>
            <w:vAlign w:val="center"/>
          </w:tcPr>
          <w:p>
            <w:pPr>
              <w:widowControl/>
              <w:spacing w:line="320" w:lineRule="exact"/>
              <w:jc w:val="center"/>
              <w:rPr>
                <w:rFonts w:ascii="仿宋_GB2312" w:hAnsi="宋体" w:cs="宋体"/>
                <w:kern w:val="0"/>
                <w:sz w:val="24"/>
                <w:szCs w:val="24"/>
              </w:rPr>
            </w:pPr>
            <w:r>
              <w:rPr>
                <w:rFonts w:hint="eastAsia" w:ascii="仿宋_GB2312" w:hAnsi="宋体" w:cs="宋体"/>
                <w:kern w:val="0"/>
                <w:sz w:val="24"/>
                <w:szCs w:val="24"/>
              </w:rPr>
              <w:t>硬盘播放器</w:t>
            </w:r>
          </w:p>
        </w:tc>
        <w:tc>
          <w:tcPr>
            <w:tcW w:w="3556" w:type="dxa"/>
            <w:vAlign w:val="center"/>
          </w:tcPr>
          <w:p>
            <w:pPr>
              <w:widowControl/>
              <w:spacing w:line="320" w:lineRule="exact"/>
              <w:ind w:firstLine="480" w:firstLineChars="200"/>
              <w:jc w:val="center"/>
              <w:rPr>
                <w:rFonts w:ascii="仿宋_GB2312" w:hAnsi="宋体" w:cs="宋体"/>
                <w:kern w:val="0"/>
                <w:sz w:val="24"/>
                <w:szCs w:val="24"/>
              </w:rPr>
            </w:pPr>
          </w:p>
        </w:tc>
        <w:tc>
          <w:tcPr>
            <w:tcW w:w="2704" w:type="dxa"/>
            <w:vAlign w:val="center"/>
          </w:tcPr>
          <w:p>
            <w:pPr>
              <w:widowControl/>
              <w:spacing w:line="320" w:lineRule="exact"/>
              <w:ind w:firstLine="480" w:firstLineChars="200"/>
              <w:jc w:val="center"/>
              <w:rPr>
                <w:rFonts w:ascii="仿宋_GB2312"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691" w:type="dxa"/>
            <w:gridSpan w:val="2"/>
            <w:vAlign w:val="center"/>
          </w:tcPr>
          <w:p>
            <w:pPr>
              <w:widowControl/>
              <w:spacing w:line="320" w:lineRule="exact"/>
              <w:jc w:val="center"/>
              <w:rPr>
                <w:rFonts w:ascii="仿宋_GB2312" w:hAnsi="宋体" w:cs="宋体"/>
                <w:kern w:val="0"/>
                <w:sz w:val="24"/>
                <w:szCs w:val="24"/>
              </w:rPr>
            </w:pPr>
            <w:r>
              <w:rPr>
                <w:rFonts w:hint="eastAsia" w:ascii="仿宋_GB2312" w:hAnsi="宋体" w:cs="宋体"/>
                <w:kern w:val="0"/>
                <w:sz w:val="24"/>
                <w:szCs w:val="24"/>
              </w:rPr>
              <w:t>液晶彩色显示屏</w:t>
            </w:r>
          </w:p>
        </w:tc>
        <w:tc>
          <w:tcPr>
            <w:tcW w:w="3556" w:type="dxa"/>
            <w:vAlign w:val="center"/>
          </w:tcPr>
          <w:p>
            <w:pPr>
              <w:widowControl/>
              <w:spacing w:line="320" w:lineRule="exact"/>
              <w:ind w:firstLine="480" w:firstLineChars="200"/>
              <w:jc w:val="center"/>
              <w:rPr>
                <w:rFonts w:ascii="仿宋_GB2312" w:hAnsi="宋体" w:cs="宋体"/>
                <w:kern w:val="0"/>
                <w:sz w:val="24"/>
                <w:szCs w:val="24"/>
              </w:rPr>
            </w:pPr>
          </w:p>
        </w:tc>
        <w:tc>
          <w:tcPr>
            <w:tcW w:w="2704" w:type="dxa"/>
            <w:vAlign w:val="center"/>
          </w:tcPr>
          <w:p>
            <w:pPr>
              <w:widowControl/>
              <w:spacing w:line="320" w:lineRule="exact"/>
              <w:ind w:firstLine="480" w:firstLineChars="200"/>
              <w:jc w:val="center"/>
              <w:rPr>
                <w:rFonts w:ascii="仿宋_GB2312" w:hAnsi="宋体" w:cs="宋体"/>
                <w:kern w:val="0"/>
                <w:sz w:val="24"/>
                <w:szCs w:val="24"/>
              </w:rPr>
            </w:pPr>
          </w:p>
        </w:tc>
      </w:tr>
    </w:tbl>
    <w:p>
      <w:pPr>
        <w:numPr>
          <w:ilvl w:val="1"/>
          <w:numId w:val="13"/>
        </w:numPr>
        <w:tabs>
          <w:tab w:val="left" w:pos="945"/>
        </w:tabs>
        <w:autoSpaceDE w:val="0"/>
        <w:autoSpaceDN w:val="0"/>
        <w:adjustRightInd w:val="0"/>
        <w:spacing w:line="480" w:lineRule="exact"/>
        <w:ind w:left="0" w:firstLine="480" w:firstLineChars="200"/>
        <w:jc w:val="left"/>
        <w:textAlignment w:val="baseline"/>
        <w:rPr>
          <w:rFonts w:ascii="仿宋_GB2312" w:hAnsi="宋体"/>
          <w:sz w:val="24"/>
          <w:szCs w:val="24"/>
        </w:rPr>
      </w:pPr>
      <w:r>
        <w:rPr>
          <w:rFonts w:hint="eastAsia" w:ascii="仿宋_GB2312" w:hAnsi="宋体"/>
          <w:sz w:val="24"/>
          <w:szCs w:val="24"/>
        </w:rPr>
        <w:t>本项目的工作安排计划，包括人员及组织机构安排、供货保障措施、货物质量保证措施及货物配送服务保障措施等。</w:t>
      </w:r>
    </w:p>
    <w:p>
      <w:pPr>
        <w:numPr>
          <w:ilvl w:val="1"/>
          <w:numId w:val="13"/>
        </w:numPr>
        <w:tabs>
          <w:tab w:val="left" w:pos="945"/>
        </w:tabs>
        <w:autoSpaceDE w:val="0"/>
        <w:autoSpaceDN w:val="0"/>
        <w:adjustRightInd w:val="0"/>
        <w:spacing w:line="480" w:lineRule="exact"/>
        <w:ind w:left="0" w:firstLine="480" w:firstLineChars="200"/>
        <w:jc w:val="left"/>
        <w:textAlignment w:val="baseline"/>
        <w:rPr>
          <w:rFonts w:ascii="仿宋_GB2312" w:hAnsi="宋体"/>
          <w:sz w:val="24"/>
          <w:szCs w:val="24"/>
        </w:rPr>
      </w:pPr>
      <w:r>
        <w:rPr>
          <w:rFonts w:hint="eastAsia" w:ascii="仿宋_GB2312" w:hAnsi="宋体"/>
          <w:sz w:val="24"/>
          <w:szCs w:val="24"/>
        </w:rPr>
        <w:t>售后服务机构设立情况，应急维修或维护响应时间安排。</w:t>
      </w:r>
    </w:p>
    <w:p>
      <w:pPr>
        <w:numPr>
          <w:ilvl w:val="1"/>
          <w:numId w:val="13"/>
        </w:numPr>
        <w:tabs>
          <w:tab w:val="left" w:pos="945"/>
        </w:tabs>
        <w:autoSpaceDE w:val="0"/>
        <w:autoSpaceDN w:val="0"/>
        <w:adjustRightInd w:val="0"/>
        <w:spacing w:line="480" w:lineRule="exact"/>
        <w:ind w:left="0" w:firstLine="480" w:firstLineChars="200"/>
        <w:jc w:val="left"/>
        <w:textAlignment w:val="baseline"/>
        <w:rPr>
          <w:rFonts w:ascii="仿宋_GB2312" w:hAnsi="宋体"/>
          <w:sz w:val="24"/>
          <w:szCs w:val="24"/>
        </w:rPr>
      </w:pPr>
      <w:r>
        <w:rPr>
          <w:rFonts w:hint="eastAsia" w:ascii="仿宋_GB2312" w:hAnsi="宋体"/>
          <w:sz w:val="24"/>
          <w:szCs w:val="24"/>
        </w:rPr>
        <w:t>项目的培训计划，包括时间、地点、对象、内容、方法等。</w:t>
      </w:r>
    </w:p>
    <w:p>
      <w:pPr>
        <w:numPr>
          <w:ilvl w:val="1"/>
          <w:numId w:val="13"/>
        </w:numPr>
        <w:tabs>
          <w:tab w:val="left" w:pos="945"/>
        </w:tabs>
        <w:autoSpaceDE w:val="0"/>
        <w:autoSpaceDN w:val="0"/>
        <w:adjustRightInd w:val="0"/>
        <w:spacing w:line="480" w:lineRule="exact"/>
        <w:ind w:left="0" w:firstLine="480" w:firstLineChars="200"/>
        <w:jc w:val="left"/>
        <w:textAlignment w:val="baseline"/>
        <w:rPr>
          <w:rFonts w:ascii="仿宋_GB2312" w:hAnsi="宋体"/>
          <w:sz w:val="24"/>
          <w:szCs w:val="24"/>
        </w:rPr>
      </w:pPr>
      <w:r>
        <w:rPr>
          <w:rFonts w:hint="eastAsia" w:ascii="仿宋_GB2312" w:hAnsi="宋体"/>
          <w:sz w:val="24"/>
          <w:szCs w:val="24"/>
        </w:rPr>
        <w:t>履行售后服务承诺的保证措施。</w:t>
      </w:r>
    </w:p>
    <w:p>
      <w:pPr>
        <w:numPr>
          <w:ilvl w:val="1"/>
          <w:numId w:val="13"/>
        </w:numPr>
        <w:tabs>
          <w:tab w:val="left" w:pos="945"/>
        </w:tabs>
        <w:autoSpaceDE w:val="0"/>
        <w:autoSpaceDN w:val="0"/>
        <w:adjustRightInd w:val="0"/>
        <w:spacing w:line="480" w:lineRule="exact"/>
        <w:ind w:left="0" w:firstLine="480" w:firstLineChars="200"/>
        <w:jc w:val="left"/>
        <w:textAlignment w:val="baseline"/>
        <w:rPr>
          <w:rFonts w:ascii="仿宋_GB2312" w:hAnsi="宋体"/>
          <w:sz w:val="24"/>
          <w:szCs w:val="24"/>
        </w:rPr>
      </w:pPr>
      <w:r>
        <w:rPr>
          <w:rFonts w:hint="eastAsia" w:ascii="仿宋_GB2312" w:hAnsi="宋体"/>
          <w:sz w:val="24"/>
          <w:szCs w:val="24"/>
        </w:rPr>
        <w:t>供应商认为需增加的其它内容。</w:t>
      </w:r>
    </w:p>
    <w:p>
      <w:pPr>
        <w:spacing w:line="440" w:lineRule="exact"/>
        <w:ind w:firstLine="482" w:firstLineChars="200"/>
        <w:rPr>
          <w:rFonts w:ascii="仿宋_GB2312" w:hAnsi="宋体"/>
          <w:b/>
          <w:bCs/>
          <w:sz w:val="24"/>
          <w:szCs w:val="24"/>
        </w:rPr>
      </w:pPr>
    </w:p>
    <w:p>
      <w:pPr>
        <w:spacing w:line="440" w:lineRule="exact"/>
        <w:ind w:firstLine="472" w:firstLineChars="196"/>
        <w:rPr>
          <w:rFonts w:ascii="仿宋_GB2312" w:hAnsi="宋体"/>
          <w:b/>
          <w:sz w:val="24"/>
          <w:szCs w:val="24"/>
        </w:rPr>
      </w:pPr>
      <w:r>
        <w:rPr>
          <w:rFonts w:hint="eastAsia" w:ascii="仿宋_GB2312" w:hAnsi="宋体"/>
          <w:b/>
          <w:sz w:val="24"/>
          <w:szCs w:val="24"/>
        </w:rPr>
        <w:t>八、资格证明书</w:t>
      </w:r>
    </w:p>
    <w:p>
      <w:pPr>
        <w:numPr>
          <w:ilvl w:val="1"/>
          <w:numId w:val="14"/>
        </w:numPr>
        <w:autoSpaceDE w:val="0"/>
        <w:autoSpaceDN w:val="0"/>
        <w:adjustRightInd w:val="0"/>
        <w:spacing w:line="480" w:lineRule="exact"/>
        <w:ind w:left="0" w:firstLine="480" w:firstLineChars="200"/>
        <w:textAlignment w:val="baseline"/>
        <w:rPr>
          <w:rFonts w:ascii="仿宋_GB2312" w:hAnsi="宋体"/>
          <w:sz w:val="24"/>
          <w:szCs w:val="24"/>
        </w:rPr>
      </w:pPr>
      <w:r>
        <w:rPr>
          <w:rFonts w:hint="eastAsia" w:ascii="仿宋_GB2312" w:hAnsi="宋体"/>
          <w:sz w:val="24"/>
          <w:szCs w:val="24"/>
        </w:rPr>
        <w:t>营业执照（副本）；</w:t>
      </w:r>
    </w:p>
    <w:p>
      <w:pPr>
        <w:numPr>
          <w:ilvl w:val="1"/>
          <w:numId w:val="14"/>
        </w:numPr>
        <w:autoSpaceDE w:val="0"/>
        <w:autoSpaceDN w:val="0"/>
        <w:adjustRightInd w:val="0"/>
        <w:spacing w:line="480" w:lineRule="exact"/>
        <w:ind w:left="0" w:firstLine="480" w:firstLineChars="200"/>
        <w:textAlignment w:val="baseline"/>
        <w:rPr>
          <w:rFonts w:ascii="仿宋_GB2312" w:hAnsi="宋体"/>
          <w:sz w:val="24"/>
          <w:szCs w:val="24"/>
        </w:rPr>
      </w:pPr>
      <w:r>
        <w:rPr>
          <w:rFonts w:hint="eastAsia" w:ascii="仿宋_GB2312" w:hAnsi="宋体"/>
          <w:sz w:val="24"/>
          <w:szCs w:val="24"/>
        </w:rPr>
        <w:t>税务登记征（副本）；</w:t>
      </w:r>
    </w:p>
    <w:p>
      <w:pPr>
        <w:numPr>
          <w:ilvl w:val="1"/>
          <w:numId w:val="14"/>
        </w:numPr>
        <w:autoSpaceDE w:val="0"/>
        <w:autoSpaceDN w:val="0"/>
        <w:adjustRightInd w:val="0"/>
        <w:spacing w:line="480" w:lineRule="exact"/>
        <w:ind w:left="0" w:firstLine="480" w:firstLineChars="200"/>
        <w:textAlignment w:val="baseline"/>
        <w:rPr>
          <w:rFonts w:ascii="仿宋_GB2312" w:hAnsi="宋体"/>
          <w:sz w:val="24"/>
          <w:szCs w:val="24"/>
        </w:rPr>
      </w:pPr>
      <w:r>
        <w:rPr>
          <w:rFonts w:hint="eastAsia" w:ascii="仿宋_GB2312" w:hAnsi="宋体"/>
          <w:sz w:val="24"/>
          <w:szCs w:val="24"/>
        </w:rPr>
        <w:t>ISO9001或ISO/TS16949质量体系认证证书；</w:t>
      </w:r>
    </w:p>
    <w:p>
      <w:pPr>
        <w:numPr>
          <w:ilvl w:val="1"/>
          <w:numId w:val="14"/>
        </w:numPr>
        <w:autoSpaceDE w:val="0"/>
        <w:autoSpaceDN w:val="0"/>
        <w:adjustRightInd w:val="0"/>
        <w:spacing w:line="480" w:lineRule="exact"/>
        <w:ind w:left="0" w:firstLine="480" w:firstLineChars="200"/>
        <w:textAlignment w:val="baseline"/>
        <w:rPr>
          <w:rFonts w:ascii="仿宋_GB2312" w:hAnsi="宋体"/>
          <w:sz w:val="24"/>
          <w:szCs w:val="24"/>
        </w:rPr>
      </w:pPr>
      <w:r>
        <w:rPr>
          <w:rFonts w:hint="eastAsia" w:ascii="仿宋_GB2312" w:hAnsi="宋体"/>
          <w:sz w:val="24"/>
          <w:szCs w:val="24"/>
        </w:rPr>
        <w:t>车辆生产厂商的营业执照；（供应商若为代理商）</w:t>
      </w:r>
    </w:p>
    <w:p>
      <w:pPr>
        <w:numPr>
          <w:ilvl w:val="1"/>
          <w:numId w:val="14"/>
        </w:numPr>
        <w:autoSpaceDE w:val="0"/>
        <w:autoSpaceDN w:val="0"/>
        <w:adjustRightInd w:val="0"/>
        <w:spacing w:line="480" w:lineRule="exact"/>
        <w:ind w:left="0" w:firstLine="480" w:firstLineChars="200"/>
        <w:textAlignment w:val="baseline"/>
        <w:rPr>
          <w:rFonts w:ascii="仿宋_GB2312" w:hAnsi="宋体"/>
          <w:sz w:val="24"/>
          <w:szCs w:val="24"/>
        </w:rPr>
      </w:pPr>
      <w:r>
        <w:rPr>
          <w:rFonts w:hint="eastAsia" w:ascii="仿宋_GB2312" w:hAnsi="宋体"/>
          <w:sz w:val="24"/>
          <w:szCs w:val="24"/>
        </w:rPr>
        <w:t>车辆生产厂商针对本项目出具的唯一授权书；（供应商若为代理商）</w:t>
      </w:r>
    </w:p>
    <w:p>
      <w:pPr>
        <w:numPr>
          <w:ilvl w:val="1"/>
          <w:numId w:val="14"/>
        </w:numPr>
        <w:autoSpaceDE w:val="0"/>
        <w:autoSpaceDN w:val="0"/>
        <w:adjustRightInd w:val="0"/>
        <w:spacing w:line="480" w:lineRule="exact"/>
        <w:ind w:left="0" w:firstLine="482" w:firstLineChars="200"/>
        <w:textAlignment w:val="baseline"/>
        <w:rPr>
          <w:rFonts w:ascii="仿宋_GB2312" w:hAnsi="宋体"/>
          <w:sz w:val="24"/>
          <w:szCs w:val="24"/>
        </w:rPr>
      </w:pPr>
      <w:r>
        <w:rPr>
          <w:rFonts w:hint="eastAsia" w:ascii="仿宋_GB2312" w:hAnsi="宋体"/>
          <w:b/>
          <w:sz w:val="24"/>
          <w:szCs w:val="24"/>
        </w:rPr>
        <w:t>所投报车辆的国家发改委/工信部《汽车产品公告》；</w:t>
      </w:r>
    </w:p>
    <w:p>
      <w:pPr>
        <w:numPr>
          <w:ilvl w:val="1"/>
          <w:numId w:val="14"/>
        </w:numPr>
        <w:autoSpaceDE w:val="0"/>
        <w:autoSpaceDN w:val="0"/>
        <w:adjustRightInd w:val="0"/>
        <w:spacing w:line="480" w:lineRule="exact"/>
        <w:ind w:left="0" w:firstLine="482" w:firstLineChars="200"/>
        <w:textAlignment w:val="baseline"/>
        <w:rPr>
          <w:rFonts w:ascii="仿宋_GB2312" w:hAnsi="宋体"/>
          <w:sz w:val="24"/>
          <w:szCs w:val="24"/>
        </w:rPr>
      </w:pPr>
      <w:r>
        <w:rPr>
          <w:rFonts w:hint="eastAsia" w:ascii="仿宋_GB2312" w:hAnsi="宋体"/>
          <w:b/>
          <w:sz w:val="24"/>
          <w:szCs w:val="24"/>
        </w:rPr>
        <w:t>所投报车辆的国家环保总局《汽车排放达标通知（公告）》；</w:t>
      </w:r>
    </w:p>
    <w:p>
      <w:pPr>
        <w:numPr>
          <w:ilvl w:val="1"/>
          <w:numId w:val="14"/>
        </w:numPr>
        <w:autoSpaceDE w:val="0"/>
        <w:autoSpaceDN w:val="0"/>
        <w:adjustRightInd w:val="0"/>
        <w:spacing w:line="480" w:lineRule="exact"/>
        <w:ind w:left="0" w:firstLine="482" w:firstLineChars="200"/>
        <w:textAlignment w:val="baseline"/>
        <w:rPr>
          <w:rFonts w:ascii="仿宋_GB2312" w:hAnsi="宋体"/>
          <w:sz w:val="24"/>
          <w:szCs w:val="24"/>
        </w:rPr>
      </w:pPr>
      <w:r>
        <w:rPr>
          <w:rFonts w:hint="eastAsia" w:ascii="仿宋_GB2312" w:hAnsi="宋体"/>
          <w:b/>
          <w:sz w:val="24"/>
          <w:szCs w:val="24"/>
        </w:rPr>
        <w:t>所投报车辆的国家交通运输部《燃油消耗量达标车型公告》；</w:t>
      </w:r>
      <w:r>
        <w:rPr>
          <w:rFonts w:hint="eastAsia" w:ascii="仿宋_GB2312" w:hAnsi="宋体"/>
          <w:sz w:val="24"/>
          <w:szCs w:val="24"/>
        </w:rPr>
        <w:t xml:space="preserve"> </w:t>
      </w:r>
    </w:p>
    <w:p>
      <w:pPr>
        <w:numPr>
          <w:ilvl w:val="1"/>
          <w:numId w:val="14"/>
        </w:numPr>
        <w:tabs>
          <w:tab w:val="left" w:pos="993"/>
        </w:tabs>
        <w:autoSpaceDE w:val="0"/>
        <w:autoSpaceDN w:val="0"/>
        <w:adjustRightInd w:val="0"/>
        <w:spacing w:line="480" w:lineRule="exact"/>
        <w:ind w:left="0" w:firstLine="482" w:firstLineChars="200"/>
        <w:textAlignment w:val="baseline"/>
        <w:rPr>
          <w:rFonts w:ascii="仿宋_GB2312" w:hAnsi="宋体"/>
          <w:b/>
          <w:sz w:val="24"/>
          <w:szCs w:val="24"/>
        </w:rPr>
      </w:pPr>
      <w:r>
        <w:rPr>
          <w:rFonts w:hint="eastAsia" w:ascii="仿宋_GB2312" w:hAnsi="宋体"/>
          <w:b/>
          <w:sz w:val="24"/>
          <w:szCs w:val="24"/>
        </w:rPr>
        <w:t>所投报车辆的国家交通运输部《类型等级目录》；</w:t>
      </w:r>
    </w:p>
    <w:p>
      <w:pPr>
        <w:numPr>
          <w:ilvl w:val="1"/>
          <w:numId w:val="14"/>
        </w:numPr>
        <w:tabs>
          <w:tab w:val="left" w:pos="993"/>
        </w:tabs>
        <w:autoSpaceDE w:val="0"/>
        <w:autoSpaceDN w:val="0"/>
        <w:adjustRightInd w:val="0"/>
        <w:spacing w:line="480" w:lineRule="exact"/>
        <w:ind w:left="0" w:firstLine="480" w:firstLineChars="200"/>
        <w:textAlignment w:val="baseline"/>
        <w:rPr>
          <w:rFonts w:ascii="仿宋_GB2312" w:hAnsi="宋体"/>
          <w:sz w:val="24"/>
          <w:szCs w:val="24"/>
        </w:rPr>
      </w:pPr>
      <w:r>
        <w:rPr>
          <w:rFonts w:hint="eastAsia" w:ascii="仿宋_GB2312" w:hAnsi="宋体"/>
          <w:sz w:val="24"/>
          <w:szCs w:val="24"/>
        </w:rPr>
        <w:t>所投报车辆取得的相关许可或认证证书（如全国工业产品生产许可证、中国国家强制性产品认证证书（3C认证）、制造计量器具许可证、特种设备制造许可证等）（副本）；</w:t>
      </w:r>
      <w:r>
        <w:rPr>
          <w:rFonts w:hint="eastAsia" w:ascii="仿宋_GB2312" w:hAnsi="宋体"/>
          <w:b/>
          <w:sz w:val="24"/>
          <w:szCs w:val="24"/>
        </w:rPr>
        <w:t>（若需要）</w:t>
      </w:r>
    </w:p>
    <w:p>
      <w:pPr>
        <w:numPr>
          <w:ilvl w:val="1"/>
          <w:numId w:val="14"/>
        </w:numPr>
        <w:tabs>
          <w:tab w:val="left" w:pos="993"/>
        </w:tabs>
        <w:autoSpaceDE w:val="0"/>
        <w:autoSpaceDN w:val="0"/>
        <w:adjustRightInd w:val="0"/>
        <w:spacing w:line="480" w:lineRule="exact"/>
        <w:ind w:left="0" w:firstLine="480" w:firstLineChars="200"/>
        <w:textAlignment w:val="baseline"/>
        <w:rPr>
          <w:rFonts w:ascii="仿宋_GB2312" w:hAnsi="宋体"/>
          <w:sz w:val="24"/>
          <w:szCs w:val="24"/>
        </w:rPr>
      </w:pPr>
      <w:r>
        <w:rPr>
          <w:rFonts w:hint="eastAsia" w:ascii="仿宋_GB2312" w:hAnsi="宋体"/>
          <w:sz w:val="24"/>
          <w:szCs w:val="24"/>
        </w:rPr>
        <w:t>相关部门出具的产品质量认证证明和检测报告；</w:t>
      </w:r>
    </w:p>
    <w:p>
      <w:pPr>
        <w:numPr>
          <w:ilvl w:val="1"/>
          <w:numId w:val="14"/>
        </w:numPr>
        <w:tabs>
          <w:tab w:val="left" w:pos="993"/>
        </w:tabs>
        <w:autoSpaceDE w:val="0"/>
        <w:autoSpaceDN w:val="0"/>
        <w:adjustRightInd w:val="0"/>
        <w:spacing w:line="480" w:lineRule="exact"/>
        <w:ind w:left="0" w:firstLine="480" w:firstLineChars="200"/>
        <w:textAlignment w:val="baseline"/>
        <w:rPr>
          <w:rFonts w:ascii="仿宋_GB2312" w:hAnsi="宋体"/>
          <w:sz w:val="24"/>
          <w:szCs w:val="24"/>
        </w:rPr>
      </w:pPr>
      <w:r>
        <w:rPr>
          <w:rFonts w:hint="eastAsia" w:ascii="仿宋_GB2312" w:hAnsi="宋体"/>
          <w:sz w:val="24"/>
          <w:szCs w:val="24"/>
        </w:rPr>
        <w:t>其他相关证明文件或材料。</w:t>
      </w:r>
    </w:p>
    <w:p>
      <w:pPr>
        <w:autoSpaceDE w:val="0"/>
        <w:autoSpaceDN w:val="0"/>
        <w:adjustRightInd w:val="0"/>
        <w:spacing w:line="480" w:lineRule="exact"/>
        <w:ind w:firstLine="482" w:firstLineChars="200"/>
        <w:jc w:val="left"/>
        <w:textAlignment w:val="baseline"/>
        <w:rPr>
          <w:rFonts w:ascii="仿宋_GB2312" w:hAnsi="宋体"/>
          <w:b/>
          <w:bCs/>
          <w:sz w:val="24"/>
          <w:szCs w:val="24"/>
        </w:rPr>
      </w:pPr>
      <w:r>
        <w:rPr>
          <w:rFonts w:hint="eastAsia" w:ascii="仿宋_GB2312" w:hAnsi="宋体"/>
          <w:b/>
          <w:bCs/>
          <w:sz w:val="24"/>
          <w:szCs w:val="24"/>
        </w:rPr>
        <w:t>注：供应商应当在响应文件中提供以上证书或复印件。所有复印件均应当加盖供应商公章。</w:t>
      </w:r>
    </w:p>
    <w:p>
      <w:pPr>
        <w:spacing w:line="440" w:lineRule="exact"/>
        <w:ind w:firstLine="480" w:firstLineChars="200"/>
        <w:rPr>
          <w:rFonts w:ascii="仿宋_GB2312" w:hAnsi="宋体"/>
          <w:sz w:val="24"/>
          <w:szCs w:val="24"/>
        </w:rPr>
      </w:pPr>
    </w:p>
    <w:p>
      <w:pPr>
        <w:spacing w:line="440" w:lineRule="exact"/>
        <w:ind w:firstLine="480" w:firstLineChars="200"/>
        <w:rPr>
          <w:rFonts w:ascii="仿宋_GB2312" w:hAnsi="宋体"/>
          <w:sz w:val="24"/>
          <w:szCs w:val="24"/>
        </w:rPr>
      </w:pPr>
      <w:r>
        <w:rPr>
          <w:rFonts w:hint="eastAsia" w:ascii="仿宋_GB2312" w:hAnsi="宋体"/>
          <w:sz w:val="24"/>
          <w:szCs w:val="24"/>
        </w:rPr>
        <w:t>特别声明：</w:t>
      </w:r>
    </w:p>
    <w:p>
      <w:pPr>
        <w:ind w:firstLine="470" w:firstLineChars="196"/>
        <w:rPr>
          <w:rFonts w:ascii="仿宋_GB2312" w:hAnsiTheme="minorEastAsia"/>
          <w:b/>
          <w:sz w:val="24"/>
          <w:szCs w:val="24"/>
        </w:rPr>
      </w:pPr>
      <w:r>
        <w:rPr>
          <w:rFonts w:hint="eastAsia" w:ascii="仿宋_GB2312" w:hAnsi="宋体"/>
          <w:sz w:val="24"/>
          <w:szCs w:val="24"/>
        </w:rPr>
        <w:t>请各响应供应商务必认真审阅和研究本竞争性磋商文件的具体内容和要求，细致做好响应文件资料整理和制作，力求数据资料准确无误，体现响应文件的严肃性，如在响应文件中出现严重的数据资料错误，采购人有权把该供应商作响应无效处理；响应文件中对于采购人提出的相关条款要求的响应承诺，必须要严格执行，否则被视为有失诚信，将在竞争性磋商评审中被扣分，情况严重者将被列入黑名单。</w:t>
      </w:r>
    </w:p>
    <w:p>
      <w:pPr>
        <w:ind w:firstLine="472" w:firstLineChars="196"/>
        <w:rPr>
          <w:rFonts w:ascii="仿宋_GB2312" w:hAnsiTheme="minorEastAsia"/>
          <w:b/>
          <w:sz w:val="24"/>
          <w:szCs w:val="24"/>
        </w:rPr>
      </w:pPr>
    </w:p>
    <w:p>
      <w:pPr>
        <w:pStyle w:val="2"/>
        <w:jc w:val="center"/>
        <w:rPr>
          <w:rFonts w:ascii="仿宋_GB2312" w:eastAsia="仿宋_GB2312"/>
        </w:rPr>
      </w:pPr>
      <w:bookmarkStart w:id="539" w:name="_Toc480879049"/>
      <w:bookmarkStart w:id="540" w:name="_Toc465417506"/>
      <w:bookmarkStart w:id="541" w:name="_Toc433900529"/>
      <w:r>
        <w:rPr>
          <w:rFonts w:hint="eastAsia" w:ascii="仿宋_GB2312" w:eastAsia="仿宋_GB2312"/>
        </w:rPr>
        <w:t>第六部分  合同格式</w:t>
      </w:r>
      <w:bookmarkEnd w:id="539"/>
      <w:bookmarkEnd w:id="540"/>
      <w:bookmarkEnd w:id="541"/>
    </w:p>
    <w:p>
      <w:pPr>
        <w:spacing w:line="480" w:lineRule="exact"/>
        <w:ind w:firstLine="562"/>
        <w:jc w:val="center"/>
        <w:rPr>
          <w:rFonts w:ascii="仿宋_GB2312" w:hAnsi="宋体" w:cs="宋体"/>
          <w:b/>
          <w:kern w:val="1"/>
          <w:sz w:val="28"/>
          <w:szCs w:val="28"/>
        </w:rPr>
      </w:pPr>
    </w:p>
    <w:p>
      <w:pPr>
        <w:spacing w:line="480" w:lineRule="exact"/>
        <w:jc w:val="center"/>
        <w:rPr>
          <w:rFonts w:ascii="仿宋_GB2312" w:hAnsi="宋体" w:cs="宋体"/>
          <w:b/>
          <w:kern w:val="1"/>
          <w:sz w:val="28"/>
          <w:szCs w:val="28"/>
        </w:rPr>
      </w:pPr>
      <w:r>
        <w:rPr>
          <w:rFonts w:hint="eastAsia" w:ascii="仿宋_GB2312" w:hAnsi="宋体" w:cs="宋体"/>
          <w:b/>
          <w:kern w:val="1"/>
          <w:sz w:val="28"/>
          <w:szCs w:val="28"/>
        </w:rPr>
        <w:t>广东省江门市汽运集团有限公司台山汽车总站营运车辆采购合同</w:t>
      </w:r>
    </w:p>
    <w:p>
      <w:pPr>
        <w:spacing w:line="480" w:lineRule="exact"/>
        <w:jc w:val="center"/>
        <w:rPr>
          <w:rFonts w:ascii="仿宋_GB2312" w:hAnsi="宋体" w:cs="宋体"/>
          <w:b/>
          <w:kern w:val="1"/>
          <w:sz w:val="28"/>
          <w:szCs w:val="28"/>
        </w:rPr>
      </w:pPr>
      <w:r>
        <w:rPr>
          <w:rFonts w:hint="eastAsia" w:ascii="仿宋_GB2312" w:hAnsi="宋体" w:cs="宋体"/>
          <w:b/>
          <w:kern w:val="1"/>
          <w:sz w:val="28"/>
          <w:szCs w:val="28"/>
        </w:rPr>
        <w:t>（参考范本）</w:t>
      </w:r>
    </w:p>
    <w:p>
      <w:pPr>
        <w:spacing w:line="360" w:lineRule="exact"/>
        <w:ind w:firstLine="562"/>
        <w:jc w:val="center"/>
        <w:rPr>
          <w:rFonts w:ascii="仿宋_GB2312" w:hAnsi="宋体" w:cs="宋体"/>
          <w:b/>
          <w:kern w:val="1"/>
          <w:sz w:val="28"/>
          <w:szCs w:val="28"/>
        </w:rPr>
      </w:pPr>
    </w:p>
    <w:p>
      <w:pPr>
        <w:spacing w:line="400" w:lineRule="exact"/>
        <w:rPr>
          <w:rFonts w:ascii="仿宋_GB2312" w:hAnsi="宋体" w:cs="宋体"/>
          <w:kern w:val="1"/>
          <w:sz w:val="24"/>
        </w:rPr>
      </w:pPr>
      <w:r>
        <w:rPr>
          <w:rFonts w:hint="eastAsia" w:ascii="仿宋_GB2312" w:hAnsi="宋体" w:cs="宋体"/>
          <w:kern w:val="1"/>
          <w:sz w:val="24"/>
        </w:rPr>
        <w:t>购货单位：</w:t>
      </w:r>
      <w:r>
        <w:rPr>
          <w:rFonts w:hint="eastAsia" w:ascii="仿宋_GB2312" w:hAnsi="宋体" w:cs="宋体"/>
          <w:kern w:val="1"/>
          <w:sz w:val="24"/>
          <w:u w:val="single"/>
        </w:rPr>
        <w:t xml:space="preserve">                           </w:t>
      </w:r>
      <w:r>
        <w:rPr>
          <w:rFonts w:hint="eastAsia" w:ascii="仿宋_GB2312" w:hAnsi="宋体" w:cs="宋体"/>
          <w:kern w:val="1"/>
          <w:sz w:val="24"/>
        </w:rPr>
        <w:t>（以下简称甲方）</w:t>
      </w:r>
    </w:p>
    <w:p>
      <w:pPr>
        <w:spacing w:line="400" w:lineRule="exact"/>
        <w:rPr>
          <w:rFonts w:ascii="仿宋_GB2312" w:hAnsi="宋体" w:cs="宋体"/>
          <w:kern w:val="1"/>
          <w:sz w:val="24"/>
        </w:rPr>
      </w:pPr>
      <w:r>
        <w:rPr>
          <w:rFonts w:hint="eastAsia" w:ascii="仿宋_GB2312" w:hAnsi="宋体" w:cs="宋体"/>
          <w:kern w:val="1"/>
          <w:sz w:val="24"/>
        </w:rPr>
        <w:t>供货单位：</w:t>
      </w:r>
      <w:r>
        <w:rPr>
          <w:rFonts w:hint="eastAsia" w:ascii="仿宋_GB2312" w:hAnsi="宋体" w:cs="宋体"/>
          <w:kern w:val="1"/>
          <w:sz w:val="24"/>
          <w:u w:val="single"/>
        </w:rPr>
        <w:t xml:space="preserve">                           </w:t>
      </w:r>
      <w:r>
        <w:rPr>
          <w:rFonts w:hint="eastAsia" w:ascii="仿宋_GB2312" w:hAnsi="宋体" w:cs="宋体"/>
          <w:kern w:val="1"/>
          <w:sz w:val="24"/>
        </w:rPr>
        <w:t>（以下简称乙方）</w:t>
      </w:r>
    </w:p>
    <w:p>
      <w:pPr>
        <w:spacing w:line="400" w:lineRule="exact"/>
        <w:ind w:firstLine="480"/>
        <w:outlineLvl w:val="0"/>
        <w:rPr>
          <w:rFonts w:ascii="仿宋_GB2312" w:hAnsi="宋体" w:cs="宋体"/>
          <w:kern w:val="1"/>
          <w:sz w:val="24"/>
        </w:rPr>
      </w:pPr>
    </w:p>
    <w:p>
      <w:pPr>
        <w:spacing w:line="400" w:lineRule="exact"/>
        <w:ind w:firstLine="600" w:firstLineChars="250"/>
        <w:jc w:val="left"/>
        <w:rPr>
          <w:rFonts w:ascii="仿宋_GB2312" w:hAnsi="宋体"/>
          <w:sz w:val="24"/>
        </w:rPr>
      </w:pPr>
      <w:r>
        <w:rPr>
          <w:rFonts w:hint="eastAsia" w:ascii="仿宋_GB2312" w:hAnsi="宋体" w:cs="宋体"/>
          <w:kern w:val="1"/>
          <w:sz w:val="24"/>
        </w:rPr>
        <w:t>甲乙双方根据《中华人民共和国合同法》等有关法律法规的规定，按照</w:t>
      </w:r>
      <w:r>
        <w:rPr>
          <w:rFonts w:hint="eastAsia" w:ascii="仿宋_GB2312" w:hAnsi="宋体"/>
          <w:sz w:val="24"/>
          <w:u w:val="single"/>
        </w:rPr>
        <w:t>201</w:t>
      </w:r>
      <w:r>
        <w:rPr>
          <w:rFonts w:hint="eastAsia" w:ascii="仿宋_GB2312" w:hAnsi="宋体"/>
          <w:sz w:val="24"/>
          <w:u w:val="single"/>
          <w:lang w:val="en-US" w:eastAsia="zh-CN"/>
        </w:rPr>
        <w:t>8</w:t>
      </w:r>
      <w:r>
        <w:rPr>
          <w:rFonts w:hint="eastAsia" w:ascii="仿宋_GB2312" w:hAnsi="宋体"/>
          <w:sz w:val="24"/>
        </w:rPr>
        <w:t>年</w:t>
      </w:r>
      <w:r>
        <w:rPr>
          <w:rFonts w:hint="eastAsia" w:ascii="仿宋_GB2312" w:hAnsi="宋体"/>
          <w:sz w:val="24"/>
          <w:u w:val="single"/>
          <w:lang w:val="en-US" w:eastAsia="zh-CN"/>
        </w:rPr>
        <w:t>6</w:t>
      </w:r>
      <w:r>
        <w:rPr>
          <w:rFonts w:hint="eastAsia" w:ascii="仿宋_GB2312" w:hAnsi="宋体"/>
          <w:sz w:val="24"/>
        </w:rPr>
        <w:t>月</w:t>
      </w:r>
      <w:r>
        <w:rPr>
          <w:rFonts w:hint="eastAsia" w:ascii="仿宋_GB2312" w:hAnsi="宋体"/>
          <w:sz w:val="24"/>
          <w:u w:val="single"/>
          <w:lang w:val="en-US" w:eastAsia="zh-CN"/>
        </w:rPr>
        <w:t>14</w:t>
      </w:r>
      <w:r>
        <w:rPr>
          <w:rFonts w:hint="eastAsia" w:ascii="仿宋_GB2312" w:hAnsi="宋体"/>
          <w:sz w:val="24"/>
        </w:rPr>
        <w:t>日“</w:t>
      </w:r>
      <w:r>
        <w:rPr>
          <w:rFonts w:hint="eastAsia" w:ascii="仿宋_GB2312" w:hAnsi="宋体"/>
          <w:bCs/>
          <w:sz w:val="24"/>
        </w:rPr>
        <w:t>广东省江门市汽运集团有限公司</w:t>
      </w:r>
      <w:r>
        <w:rPr>
          <w:rFonts w:hint="eastAsia" w:ascii="仿宋_GB2312" w:hAnsi="宋体"/>
          <w:bCs/>
          <w:sz w:val="24"/>
          <w:lang w:eastAsia="zh-CN"/>
        </w:rPr>
        <w:t>2辆6米系列公路客运柴油车</w:t>
      </w:r>
      <w:r>
        <w:rPr>
          <w:rFonts w:hint="eastAsia" w:ascii="仿宋_GB2312" w:hAnsi="宋体"/>
          <w:bCs/>
          <w:sz w:val="24"/>
        </w:rPr>
        <w:t>采购</w:t>
      </w:r>
      <w:r>
        <w:rPr>
          <w:rFonts w:hint="eastAsia" w:ascii="仿宋_GB2312" w:hAnsi="宋体"/>
          <w:sz w:val="24"/>
        </w:rPr>
        <w:t>项目”（项目编号：</w:t>
      </w:r>
      <w:r>
        <w:rPr>
          <w:rFonts w:hint="eastAsia" w:ascii="仿宋_GB2312" w:hAnsi="宋体"/>
          <w:sz w:val="24"/>
          <w:lang w:eastAsia="zh-CN"/>
        </w:rPr>
        <w:t>JMQY2018-001</w:t>
      </w:r>
      <w:r>
        <w:rPr>
          <w:rFonts w:hint="eastAsia" w:ascii="仿宋_GB2312" w:hAnsi="宋体"/>
          <w:sz w:val="24"/>
        </w:rPr>
        <w:t>）</w:t>
      </w:r>
      <w:r>
        <w:rPr>
          <w:rFonts w:hint="eastAsia" w:ascii="仿宋_GB2312" w:hAnsi="宋体" w:cs="宋体"/>
          <w:kern w:val="1"/>
          <w:sz w:val="24"/>
        </w:rPr>
        <w:t>的竞争性磋商文件、乙方的响应文件及澄清文件和成交通知书的要求，经双方协商一致，订立合同如下：</w:t>
      </w:r>
    </w:p>
    <w:p>
      <w:pPr>
        <w:spacing w:line="400" w:lineRule="exact"/>
        <w:ind w:firstLine="482"/>
        <w:rPr>
          <w:rFonts w:ascii="仿宋_GB2312" w:hAnsi="宋体" w:cs="宋体"/>
          <w:b/>
          <w:kern w:val="1"/>
          <w:sz w:val="24"/>
        </w:rPr>
      </w:pPr>
      <w:r>
        <w:rPr>
          <w:rFonts w:hint="eastAsia" w:ascii="仿宋_GB2312" w:hAnsi="宋体" w:cs="宋体"/>
          <w:b/>
          <w:kern w:val="1"/>
          <w:sz w:val="24"/>
        </w:rPr>
        <w:t xml:space="preserve">第一条  </w:t>
      </w:r>
      <w:r>
        <w:rPr>
          <w:rFonts w:hint="eastAsia" w:ascii="仿宋_GB2312" w:hAnsi="宋体"/>
          <w:b/>
          <w:sz w:val="24"/>
        </w:rPr>
        <w:t>合同标的</w:t>
      </w:r>
    </w:p>
    <w:p>
      <w:pPr>
        <w:spacing w:line="400" w:lineRule="exact"/>
        <w:ind w:firstLine="480"/>
        <w:rPr>
          <w:rFonts w:ascii="仿宋_GB2312" w:hAnsi="宋体" w:cs="宋体"/>
          <w:b/>
          <w:kern w:val="1"/>
          <w:sz w:val="24"/>
        </w:rPr>
      </w:pPr>
      <w:r>
        <w:rPr>
          <w:rFonts w:hint="eastAsia" w:ascii="仿宋_GB2312" w:hAnsi="宋体" w:cs="宋体"/>
          <w:kern w:val="1"/>
          <w:sz w:val="24"/>
        </w:rPr>
        <w:t>（一）</w:t>
      </w:r>
      <w:r>
        <w:rPr>
          <w:rFonts w:hint="eastAsia" w:ascii="仿宋_GB2312" w:hAnsi="宋体"/>
          <w:sz w:val="24"/>
        </w:rPr>
        <w:t>合同内容包括车辆供货、运输、保险、培训、售后服务、技术资料提供、质量保证期保障等全部相关服务。</w:t>
      </w:r>
    </w:p>
    <w:p>
      <w:pPr>
        <w:spacing w:line="400" w:lineRule="exact"/>
        <w:ind w:firstLine="480"/>
        <w:rPr>
          <w:rFonts w:ascii="仿宋_GB2312" w:hAnsi="宋体"/>
          <w:sz w:val="24"/>
        </w:rPr>
      </w:pPr>
      <w:r>
        <w:rPr>
          <w:rFonts w:hint="eastAsia" w:ascii="仿宋_GB2312" w:hAnsi="宋体" w:cs="宋体"/>
          <w:kern w:val="1"/>
          <w:sz w:val="24"/>
        </w:rPr>
        <w:t>（二）</w:t>
      </w:r>
      <w:r>
        <w:rPr>
          <w:rFonts w:hint="eastAsia" w:ascii="仿宋_GB2312" w:hAnsi="宋体"/>
          <w:sz w:val="24"/>
        </w:rPr>
        <w:t>货物的清单及价格</w:t>
      </w:r>
    </w:p>
    <w:tbl>
      <w:tblPr>
        <w:tblStyle w:val="70"/>
        <w:tblW w:w="9183" w:type="dxa"/>
        <w:tblInd w:w="0" w:type="dxa"/>
        <w:tblLayout w:type="fixed"/>
        <w:tblCellMar>
          <w:top w:w="0" w:type="dxa"/>
          <w:left w:w="28" w:type="dxa"/>
          <w:bottom w:w="0" w:type="dxa"/>
          <w:right w:w="28" w:type="dxa"/>
        </w:tblCellMar>
      </w:tblPr>
      <w:tblGrid>
        <w:gridCol w:w="1588"/>
        <w:gridCol w:w="1221"/>
        <w:gridCol w:w="2464"/>
        <w:gridCol w:w="800"/>
        <w:gridCol w:w="1476"/>
        <w:gridCol w:w="1634"/>
      </w:tblGrid>
      <w:tr>
        <w:tblPrEx>
          <w:tblLayout w:type="fixed"/>
          <w:tblCellMar>
            <w:top w:w="0" w:type="dxa"/>
            <w:left w:w="28" w:type="dxa"/>
            <w:bottom w:w="0" w:type="dxa"/>
            <w:right w:w="28" w:type="dxa"/>
          </w:tblCellMar>
        </w:tblPrEx>
        <w:trPr>
          <w:trHeight w:val="20" w:hRule="atLeast"/>
        </w:trPr>
        <w:tc>
          <w:tcPr>
            <w:tcW w:w="15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宋体" w:cs="宋体"/>
                <w:sz w:val="24"/>
              </w:rPr>
            </w:pPr>
            <w:r>
              <w:rPr>
                <w:rFonts w:hint="eastAsia" w:ascii="仿宋_GB2312" w:hAnsi="宋体" w:cs="宋体"/>
                <w:sz w:val="24"/>
              </w:rPr>
              <w:t>车辆品种</w:t>
            </w:r>
          </w:p>
        </w:tc>
        <w:tc>
          <w:tcPr>
            <w:tcW w:w="1221"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widowControl/>
              <w:spacing w:line="400" w:lineRule="exact"/>
              <w:jc w:val="center"/>
              <w:rPr>
                <w:rFonts w:ascii="仿宋_GB2312" w:hAnsi="宋体" w:cs="宋体"/>
                <w:sz w:val="24"/>
              </w:rPr>
            </w:pPr>
            <w:r>
              <w:rPr>
                <w:rFonts w:hint="eastAsia" w:ascii="仿宋_GB2312" w:hAnsi="宋体" w:cs="宋体"/>
                <w:sz w:val="24"/>
              </w:rPr>
              <w:t>品牌</w:t>
            </w:r>
          </w:p>
        </w:tc>
        <w:tc>
          <w:tcPr>
            <w:tcW w:w="246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widowControl/>
              <w:spacing w:line="400" w:lineRule="exact"/>
              <w:jc w:val="center"/>
              <w:rPr>
                <w:rFonts w:ascii="仿宋_GB2312" w:hAnsi="宋体" w:cs="宋体"/>
                <w:sz w:val="24"/>
              </w:rPr>
            </w:pPr>
            <w:r>
              <w:rPr>
                <w:rFonts w:hint="eastAsia" w:ascii="仿宋_GB2312" w:hAnsi="宋体" w:cs="宋体"/>
                <w:sz w:val="24"/>
              </w:rPr>
              <w:t>型号</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宋体" w:cs="宋体"/>
                <w:sz w:val="24"/>
              </w:rPr>
            </w:pPr>
            <w:r>
              <w:rPr>
                <w:rFonts w:hint="eastAsia" w:ascii="仿宋_GB2312" w:hAnsi="宋体" w:cs="宋体"/>
                <w:sz w:val="24"/>
              </w:rPr>
              <w:t>数量(辆)</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宋体" w:cs="宋体"/>
                <w:sz w:val="24"/>
              </w:rPr>
            </w:pPr>
            <w:r>
              <w:rPr>
                <w:rFonts w:hint="eastAsia" w:ascii="仿宋_GB2312" w:hAnsi="宋体" w:cs="宋体"/>
                <w:sz w:val="24"/>
              </w:rPr>
              <w:t>单价(元/辆)</w:t>
            </w:r>
          </w:p>
        </w:tc>
        <w:tc>
          <w:tcPr>
            <w:tcW w:w="163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line="400" w:lineRule="exact"/>
              <w:jc w:val="center"/>
              <w:rPr>
                <w:rFonts w:ascii="仿宋_GB2312" w:hAnsi="宋体" w:cs="宋体"/>
                <w:sz w:val="24"/>
              </w:rPr>
            </w:pPr>
            <w:r>
              <w:rPr>
                <w:rFonts w:hint="eastAsia" w:ascii="仿宋_GB2312" w:hAnsi="宋体" w:cs="宋体"/>
                <w:sz w:val="24"/>
              </w:rPr>
              <w:t>总金额(元)</w:t>
            </w:r>
          </w:p>
        </w:tc>
      </w:tr>
      <w:tr>
        <w:tblPrEx>
          <w:tblLayout w:type="fixed"/>
          <w:tblCellMar>
            <w:top w:w="0" w:type="dxa"/>
            <w:left w:w="28" w:type="dxa"/>
            <w:bottom w:w="0" w:type="dxa"/>
            <w:right w:w="28" w:type="dxa"/>
          </w:tblCellMar>
        </w:tblPrEx>
        <w:trPr>
          <w:trHeight w:val="340" w:hRule="atLeast"/>
        </w:trPr>
        <w:tc>
          <w:tcPr>
            <w:tcW w:w="15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80"/>
              <w:jc w:val="center"/>
              <w:rPr>
                <w:rFonts w:ascii="仿宋_GB2312" w:hAnsi="宋体" w:cs="宋体"/>
                <w:sz w:val="24"/>
              </w:rPr>
            </w:pPr>
          </w:p>
        </w:tc>
        <w:tc>
          <w:tcPr>
            <w:tcW w:w="1221"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widowControl/>
              <w:spacing w:line="400" w:lineRule="exact"/>
              <w:ind w:firstLine="480"/>
              <w:jc w:val="center"/>
              <w:rPr>
                <w:rFonts w:ascii="仿宋_GB2312" w:hAnsi="宋体" w:cs="宋体"/>
                <w:sz w:val="24"/>
              </w:rPr>
            </w:pPr>
          </w:p>
        </w:tc>
        <w:tc>
          <w:tcPr>
            <w:tcW w:w="246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widowControl/>
              <w:spacing w:line="400" w:lineRule="exact"/>
              <w:ind w:firstLine="480"/>
              <w:jc w:val="center"/>
              <w:rPr>
                <w:rFonts w:ascii="仿宋_GB2312" w:hAnsi="宋体" w:cs="宋体"/>
                <w:sz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80"/>
              <w:jc w:val="center"/>
              <w:rPr>
                <w:rFonts w:ascii="仿宋_GB2312" w:hAnsi="宋体" w:cs="宋体"/>
                <w:sz w:val="24"/>
              </w:rPr>
            </w:pP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80"/>
              <w:jc w:val="center"/>
              <w:rPr>
                <w:rFonts w:ascii="仿宋_GB2312" w:hAnsi="宋体" w:cs="宋体"/>
                <w:sz w:val="24"/>
              </w:rPr>
            </w:pPr>
          </w:p>
        </w:tc>
        <w:tc>
          <w:tcPr>
            <w:tcW w:w="163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widowControl/>
              <w:spacing w:line="400" w:lineRule="exact"/>
              <w:ind w:firstLine="480"/>
              <w:jc w:val="center"/>
              <w:rPr>
                <w:rFonts w:ascii="仿宋_GB2312" w:hAnsi="宋体" w:cs="宋体"/>
                <w:sz w:val="24"/>
              </w:rPr>
            </w:pPr>
          </w:p>
        </w:tc>
      </w:tr>
      <w:tr>
        <w:tblPrEx>
          <w:tblLayout w:type="fixed"/>
          <w:tblCellMar>
            <w:top w:w="0" w:type="dxa"/>
            <w:left w:w="28" w:type="dxa"/>
            <w:bottom w:w="0" w:type="dxa"/>
            <w:right w:w="28" w:type="dxa"/>
          </w:tblCellMar>
        </w:tblPrEx>
        <w:trPr>
          <w:trHeight w:val="340" w:hRule="atLeast"/>
        </w:trPr>
        <w:tc>
          <w:tcPr>
            <w:tcW w:w="9183"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199" w:firstLineChars="83"/>
              <w:jc w:val="left"/>
              <w:rPr>
                <w:rFonts w:ascii="仿宋_GB2312" w:hAnsi="宋体" w:cs="宋体"/>
                <w:sz w:val="24"/>
              </w:rPr>
            </w:pPr>
            <w:r>
              <w:rPr>
                <w:rFonts w:hint="eastAsia" w:ascii="仿宋_GB2312" w:hAnsi="宋体"/>
                <w:sz w:val="24"/>
              </w:rPr>
              <w:t>合计人民币金额（大写）：</w:t>
            </w:r>
          </w:p>
        </w:tc>
      </w:tr>
    </w:tbl>
    <w:p>
      <w:pPr>
        <w:spacing w:line="400" w:lineRule="exact"/>
        <w:ind w:firstLine="480"/>
        <w:jc w:val="left"/>
        <w:rPr>
          <w:rFonts w:ascii="仿宋_GB2312" w:hAnsi="宋体" w:cs="宋体"/>
          <w:kern w:val="1"/>
          <w:sz w:val="24"/>
        </w:rPr>
      </w:pPr>
      <w:r>
        <w:rPr>
          <w:rFonts w:hint="eastAsia" w:ascii="仿宋_GB2312" w:hAnsi="宋体" w:cs="宋体"/>
          <w:kern w:val="1"/>
          <w:sz w:val="24"/>
        </w:rPr>
        <w:t>注：货物的单价、总金额为人民币含税全包价，包括车辆的价格、利润、送车费、装卸费、安装费、调试费、技术协助费、培训费和售后服务费等一切费用。</w:t>
      </w:r>
    </w:p>
    <w:p>
      <w:pPr>
        <w:spacing w:line="400" w:lineRule="exact"/>
        <w:ind w:firstLine="480"/>
        <w:jc w:val="left"/>
        <w:rPr>
          <w:rFonts w:ascii="仿宋_GB2312" w:hAnsi="宋体" w:cs="宋体"/>
          <w:kern w:val="1"/>
          <w:sz w:val="24"/>
        </w:rPr>
      </w:pPr>
      <w:r>
        <w:rPr>
          <w:rFonts w:hint="eastAsia" w:ascii="仿宋_GB2312" w:hAnsi="宋体" w:cs="宋体"/>
          <w:kern w:val="1"/>
          <w:sz w:val="24"/>
        </w:rPr>
        <w:t>（三）车辆的配置和参数按照竞争性磋商文件、乙方的响应文件及澄清文件的要求执行。</w:t>
      </w:r>
    </w:p>
    <w:p>
      <w:pPr>
        <w:adjustRightInd w:val="0"/>
        <w:spacing w:line="400" w:lineRule="exact"/>
        <w:ind w:firstLine="482"/>
        <w:jc w:val="left"/>
        <w:textAlignment w:val="top"/>
        <w:rPr>
          <w:rFonts w:ascii="仿宋_GB2312" w:hAnsi="宋体"/>
          <w:b/>
          <w:sz w:val="24"/>
        </w:rPr>
      </w:pPr>
      <w:r>
        <w:rPr>
          <w:rFonts w:hint="eastAsia" w:ascii="仿宋_GB2312" w:hAnsi="宋体"/>
          <w:b/>
          <w:sz w:val="24"/>
        </w:rPr>
        <w:t>第二条  货物的质量要求、售后服务和损害赔偿</w:t>
      </w:r>
    </w:p>
    <w:p>
      <w:pPr>
        <w:spacing w:line="400" w:lineRule="exact"/>
        <w:ind w:firstLine="480"/>
        <w:jc w:val="left"/>
        <w:rPr>
          <w:rFonts w:ascii="仿宋_GB2312" w:hAnsi="宋体"/>
          <w:sz w:val="24"/>
        </w:rPr>
      </w:pPr>
      <w:r>
        <w:rPr>
          <w:rFonts w:hint="eastAsia" w:ascii="仿宋_GB2312" w:hAnsi="宋体"/>
          <w:sz w:val="24"/>
        </w:rPr>
        <w:t>（一）</w:t>
      </w:r>
      <w:r>
        <w:rPr>
          <w:rFonts w:hint="eastAsia" w:ascii="仿宋_GB2312" w:hAnsi="宋体" w:cs="宋体"/>
          <w:kern w:val="1"/>
          <w:sz w:val="24"/>
        </w:rPr>
        <w:t>按照竞争性磋商文件、乙方的响应文件及澄清文件的要求执行。</w:t>
      </w:r>
    </w:p>
    <w:p>
      <w:pPr>
        <w:pStyle w:val="17"/>
        <w:adjustRightInd w:val="0"/>
        <w:spacing w:line="400" w:lineRule="exact"/>
        <w:ind w:firstLine="480"/>
        <w:textAlignment w:val="top"/>
        <w:rPr>
          <w:rFonts w:hAnsi="宋体"/>
          <w:sz w:val="24"/>
          <w:szCs w:val="24"/>
        </w:rPr>
      </w:pPr>
      <w:r>
        <w:rPr>
          <w:rFonts w:hint="eastAsia" w:hAnsi="宋体"/>
          <w:sz w:val="24"/>
          <w:szCs w:val="24"/>
        </w:rPr>
        <w:t>（二）如因乙方货物质量或设计原因，导致甲方损失，乙方应予以赔偿。</w:t>
      </w:r>
    </w:p>
    <w:p>
      <w:pPr>
        <w:pStyle w:val="17"/>
        <w:adjustRightInd w:val="0"/>
        <w:spacing w:line="400" w:lineRule="exact"/>
        <w:ind w:firstLine="482"/>
        <w:textAlignment w:val="top"/>
        <w:rPr>
          <w:rFonts w:hAnsi="宋体"/>
          <w:b/>
          <w:sz w:val="24"/>
          <w:szCs w:val="24"/>
        </w:rPr>
      </w:pPr>
      <w:r>
        <w:rPr>
          <w:rFonts w:hint="eastAsia" w:hAnsi="宋体"/>
          <w:b/>
          <w:sz w:val="24"/>
          <w:szCs w:val="24"/>
        </w:rPr>
        <w:t>第三条  运输及保管、保险</w:t>
      </w:r>
    </w:p>
    <w:p>
      <w:pPr>
        <w:pStyle w:val="17"/>
        <w:adjustRightInd w:val="0"/>
        <w:spacing w:line="400" w:lineRule="exact"/>
        <w:ind w:firstLine="480"/>
        <w:textAlignment w:val="top"/>
        <w:rPr>
          <w:rFonts w:hAnsi="宋体"/>
          <w:sz w:val="24"/>
          <w:szCs w:val="24"/>
        </w:rPr>
      </w:pPr>
      <w:r>
        <w:rPr>
          <w:rFonts w:hint="eastAsia" w:hAnsi="宋体"/>
          <w:sz w:val="24"/>
          <w:szCs w:val="24"/>
        </w:rPr>
        <w:t>（一）乙方负责车辆、总成及附件的全部运输费用，包括各总成件到达生产制造厂时的卸车、搬运。</w:t>
      </w:r>
    </w:p>
    <w:p>
      <w:pPr>
        <w:pStyle w:val="17"/>
        <w:adjustRightInd w:val="0"/>
        <w:spacing w:line="400" w:lineRule="exact"/>
        <w:ind w:firstLine="480"/>
        <w:textAlignment w:val="top"/>
        <w:rPr>
          <w:rFonts w:hAnsi="宋体"/>
          <w:sz w:val="24"/>
          <w:szCs w:val="24"/>
        </w:rPr>
      </w:pPr>
      <w:r>
        <w:rPr>
          <w:rFonts w:hint="eastAsia" w:hAnsi="宋体"/>
          <w:sz w:val="24"/>
          <w:szCs w:val="24"/>
        </w:rPr>
        <w:t>（二）车辆在未交付验收前的运输及保管、保险及费用由乙方负责，直至车辆交付验收完毕。</w:t>
      </w:r>
    </w:p>
    <w:p>
      <w:pPr>
        <w:spacing w:line="400" w:lineRule="exact"/>
        <w:ind w:firstLine="482"/>
        <w:jc w:val="left"/>
        <w:rPr>
          <w:rFonts w:ascii="仿宋_GB2312" w:hAnsi="宋体" w:cs="宋体"/>
          <w:b/>
          <w:kern w:val="1"/>
          <w:sz w:val="24"/>
        </w:rPr>
      </w:pPr>
      <w:r>
        <w:rPr>
          <w:rFonts w:hint="eastAsia" w:ascii="仿宋_GB2312" w:hAnsi="宋体" w:cs="宋体"/>
          <w:b/>
          <w:kern w:val="1"/>
          <w:sz w:val="24"/>
        </w:rPr>
        <w:t>第四条  交货</w:t>
      </w:r>
    </w:p>
    <w:p>
      <w:pPr>
        <w:spacing w:line="400" w:lineRule="exact"/>
        <w:ind w:firstLine="480"/>
        <w:rPr>
          <w:rFonts w:ascii="仿宋_GB2312" w:hAnsi="宋体" w:cs="宋体"/>
          <w:kern w:val="1"/>
          <w:sz w:val="24"/>
          <w:u w:val="single"/>
        </w:rPr>
      </w:pPr>
      <w:r>
        <w:rPr>
          <w:rFonts w:hint="eastAsia" w:ascii="仿宋_GB2312" w:hAnsi="宋体" w:cs="宋体"/>
          <w:kern w:val="1"/>
          <w:sz w:val="24"/>
        </w:rPr>
        <w:t>（一）交货期：</w:t>
      </w:r>
      <w:r>
        <w:rPr>
          <w:rFonts w:hint="eastAsia" w:ascii="仿宋_GB2312" w:hAnsi="宋体" w:cs="宋体"/>
          <w:kern w:val="1"/>
          <w:sz w:val="24"/>
          <w:u w:val="single"/>
        </w:rPr>
        <w:t xml:space="preserve">                   </w:t>
      </w:r>
      <w:r>
        <w:rPr>
          <w:rFonts w:hint="eastAsia" w:ascii="仿宋_GB2312" w:hAnsi="宋体" w:cs="宋体"/>
          <w:kern w:val="1"/>
          <w:sz w:val="24"/>
        </w:rPr>
        <w:t>。</w:t>
      </w:r>
    </w:p>
    <w:p>
      <w:pPr>
        <w:spacing w:line="400" w:lineRule="exact"/>
        <w:ind w:firstLine="480"/>
        <w:rPr>
          <w:rFonts w:ascii="仿宋_GB2312" w:hAnsi="宋体" w:cs="宋体"/>
          <w:kern w:val="1"/>
          <w:sz w:val="24"/>
        </w:rPr>
      </w:pPr>
      <w:r>
        <w:rPr>
          <w:rFonts w:hint="eastAsia" w:ascii="仿宋_GB2312" w:hAnsi="宋体" w:cs="宋体"/>
          <w:kern w:val="1"/>
          <w:sz w:val="24"/>
        </w:rPr>
        <w:t>（二）交货方式：乙方负责将车辆送至</w:t>
      </w:r>
      <w:r>
        <w:rPr>
          <w:rFonts w:hint="eastAsia" w:ascii="仿宋_GB2312" w:hAnsi="宋体" w:cs="宋体"/>
          <w:kern w:val="1"/>
          <w:sz w:val="24"/>
          <w:u w:val="single"/>
        </w:rPr>
        <w:t xml:space="preserve"> 广东省江门市汽运集团有限公司台山汽车总站</w:t>
      </w:r>
      <w:r>
        <w:rPr>
          <w:rFonts w:hint="eastAsia" w:ascii="仿宋_GB2312" w:hAnsi="宋体"/>
          <w:sz w:val="24"/>
        </w:rPr>
        <w:t>。</w:t>
      </w:r>
    </w:p>
    <w:p>
      <w:pPr>
        <w:spacing w:line="400" w:lineRule="exact"/>
        <w:ind w:firstLine="482"/>
        <w:jc w:val="left"/>
        <w:rPr>
          <w:rFonts w:ascii="仿宋_GB2312" w:hAnsi="宋体" w:cs="宋体"/>
          <w:b/>
          <w:kern w:val="1"/>
          <w:sz w:val="24"/>
        </w:rPr>
      </w:pPr>
      <w:r>
        <w:rPr>
          <w:rFonts w:hint="eastAsia" w:ascii="仿宋_GB2312" w:hAnsi="宋体" w:cs="宋体"/>
          <w:b/>
          <w:kern w:val="1"/>
          <w:sz w:val="24"/>
        </w:rPr>
        <w:t>第五条  货款的结算</w:t>
      </w:r>
    </w:p>
    <w:p>
      <w:pPr>
        <w:spacing w:line="400" w:lineRule="exact"/>
        <w:ind w:firstLine="480"/>
        <w:jc w:val="left"/>
        <w:rPr>
          <w:rFonts w:ascii="仿宋_GB2312" w:hAnsi="宋体" w:cs="宋体"/>
          <w:kern w:val="1"/>
          <w:sz w:val="24"/>
        </w:rPr>
      </w:pPr>
      <w:r>
        <w:rPr>
          <w:rFonts w:hint="eastAsia" w:ascii="仿宋_GB2312" w:hAnsi="宋体" w:cs="宋体"/>
          <w:kern w:val="1"/>
          <w:sz w:val="24"/>
        </w:rPr>
        <w:t>（一）付款方式：</w:t>
      </w:r>
      <w:r>
        <w:rPr>
          <w:rFonts w:hint="eastAsia" w:ascii="仿宋_GB2312" w:hAnsi="宋体" w:cs="宋体"/>
          <w:kern w:val="1"/>
          <w:sz w:val="24"/>
          <w:u w:val="single"/>
        </w:rPr>
        <w:t xml:space="preserve">                                        </w:t>
      </w:r>
      <w:r>
        <w:rPr>
          <w:rFonts w:hint="eastAsia" w:ascii="仿宋_GB2312" w:hAnsi="宋体" w:cs="宋体"/>
          <w:kern w:val="1"/>
          <w:sz w:val="24"/>
        </w:rPr>
        <w:t>。</w:t>
      </w:r>
    </w:p>
    <w:p>
      <w:pPr>
        <w:tabs>
          <w:tab w:val="left" w:pos="936"/>
        </w:tabs>
        <w:spacing w:line="400" w:lineRule="exact"/>
        <w:ind w:firstLine="482"/>
        <w:rPr>
          <w:rFonts w:ascii="仿宋_GB2312" w:hAnsi="宋体" w:cs="宋体"/>
          <w:b/>
          <w:kern w:val="1"/>
          <w:sz w:val="24"/>
        </w:rPr>
      </w:pPr>
      <w:r>
        <w:rPr>
          <w:rFonts w:hint="eastAsia" w:ascii="仿宋_GB2312" w:hAnsi="宋体" w:cs="宋体"/>
          <w:b/>
          <w:kern w:val="1"/>
          <w:sz w:val="24"/>
        </w:rPr>
        <w:t>第六条 验收方式</w:t>
      </w:r>
    </w:p>
    <w:p>
      <w:pPr>
        <w:tabs>
          <w:tab w:val="left" w:pos="840"/>
        </w:tabs>
        <w:spacing w:line="400" w:lineRule="exact"/>
        <w:ind w:firstLine="480"/>
        <w:jc w:val="left"/>
        <w:rPr>
          <w:rFonts w:ascii="仿宋_GB2312" w:hAnsi="宋体" w:cs="宋体"/>
          <w:kern w:val="1"/>
          <w:sz w:val="24"/>
          <w:u w:val="single"/>
        </w:rPr>
      </w:pPr>
      <w:r>
        <w:rPr>
          <w:rFonts w:hint="eastAsia" w:ascii="仿宋_GB2312" w:hAnsi="宋体" w:cs="宋体"/>
          <w:kern w:val="1"/>
          <w:sz w:val="24"/>
        </w:rPr>
        <w:t>（一）验收时间：</w:t>
      </w:r>
      <w:r>
        <w:rPr>
          <w:rFonts w:hint="eastAsia" w:ascii="仿宋_GB2312" w:hAnsi="宋体" w:cs="宋体"/>
          <w:kern w:val="1"/>
          <w:sz w:val="24"/>
          <w:u w:val="single"/>
        </w:rPr>
        <w:t xml:space="preserve">                                        </w:t>
      </w:r>
      <w:r>
        <w:rPr>
          <w:rFonts w:hint="eastAsia" w:ascii="仿宋_GB2312" w:hAnsi="宋体" w:cs="宋体"/>
          <w:kern w:val="1"/>
          <w:sz w:val="24"/>
        </w:rPr>
        <w:t>。</w:t>
      </w:r>
    </w:p>
    <w:p>
      <w:pPr>
        <w:tabs>
          <w:tab w:val="left" w:pos="840"/>
        </w:tabs>
        <w:spacing w:line="400" w:lineRule="exact"/>
        <w:ind w:firstLine="480"/>
        <w:jc w:val="left"/>
        <w:rPr>
          <w:rFonts w:ascii="仿宋_GB2312" w:hAnsi="宋体" w:cs="宋体"/>
          <w:kern w:val="1"/>
          <w:sz w:val="24"/>
        </w:rPr>
      </w:pPr>
      <w:r>
        <w:rPr>
          <w:rFonts w:hint="eastAsia" w:ascii="仿宋_GB2312" w:hAnsi="宋体" w:cs="宋体"/>
          <w:kern w:val="1"/>
          <w:sz w:val="24"/>
        </w:rPr>
        <w:t>（二）验收方法：甲方派遣有经验有能力的人员检验产品的质量和指标。</w:t>
      </w:r>
    </w:p>
    <w:p>
      <w:pPr>
        <w:tabs>
          <w:tab w:val="left" w:pos="840"/>
        </w:tabs>
        <w:spacing w:line="400" w:lineRule="exact"/>
        <w:ind w:firstLine="480"/>
        <w:jc w:val="left"/>
        <w:rPr>
          <w:rFonts w:ascii="仿宋_GB2312" w:hAnsi="宋体" w:cs="宋体"/>
          <w:kern w:val="1"/>
          <w:sz w:val="24"/>
        </w:rPr>
      </w:pPr>
      <w:r>
        <w:rPr>
          <w:rFonts w:hint="eastAsia" w:ascii="仿宋_GB2312" w:hAnsi="宋体" w:cs="宋体"/>
          <w:kern w:val="1"/>
          <w:sz w:val="24"/>
        </w:rPr>
        <w:t>（三）验收合格条件</w:t>
      </w:r>
    </w:p>
    <w:p>
      <w:pPr>
        <w:spacing w:line="400" w:lineRule="exact"/>
        <w:ind w:firstLine="480"/>
        <w:jc w:val="left"/>
        <w:rPr>
          <w:rFonts w:ascii="仿宋_GB2312" w:hAnsi="宋体" w:cs="宋体"/>
          <w:kern w:val="1"/>
          <w:sz w:val="24"/>
        </w:rPr>
      </w:pPr>
      <w:r>
        <w:rPr>
          <w:rFonts w:hint="eastAsia" w:ascii="仿宋_GB2312" w:hAnsi="宋体" w:cs="宋体"/>
          <w:kern w:val="1"/>
          <w:sz w:val="24"/>
        </w:rPr>
        <w:t>1．符合国家标准和技术规格书及合同要求，符合竞争性磋商文件、乙方的响应文件及澄清文件的要求，单证齐全，有产品合格证（或质量保证书）、发票和其它应当具有单证文件。</w:t>
      </w:r>
    </w:p>
    <w:p>
      <w:pPr>
        <w:tabs>
          <w:tab w:val="left" w:pos="840"/>
        </w:tabs>
        <w:spacing w:line="400" w:lineRule="exact"/>
        <w:ind w:firstLine="480"/>
        <w:jc w:val="left"/>
        <w:rPr>
          <w:rFonts w:ascii="仿宋_GB2312" w:hAnsi="宋体" w:cs="宋体"/>
          <w:kern w:val="1"/>
          <w:sz w:val="24"/>
        </w:rPr>
      </w:pPr>
      <w:r>
        <w:rPr>
          <w:rFonts w:hint="eastAsia" w:ascii="仿宋_GB2312" w:hAnsi="宋体" w:cs="宋体"/>
          <w:kern w:val="1"/>
          <w:sz w:val="24"/>
        </w:rPr>
        <w:t>2．在进行测试和验收过程中发现的故障已被消除并得到甲方的认可。</w:t>
      </w:r>
    </w:p>
    <w:p>
      <w:pPr>
        <w:tabs>
          <w:tab w:val="left" w:pos="840"/>
        </w:tabs>
        <w:spacing w:line="400" w:lineRule="exact"/>
        <w:ind w:firstLine="480"/>
        <w:jc w:val="left"/>
        <w:rPr>
          <w:rFonts w:ascii="仿宋_GB2312" w:hAnsi="宋体" w:cs="宋体"/>
          <w:kern w:val="1"/>
          <w:sz w:val="24"/>
        </w:rPr>
      </w:pPr>
      <w:r>
        <w:rPr>
          <w:rFonts w:hint="eastAsia" w:ascii="仿宋_GB2312" w:hAnsi="宋体" w:cs="宋体"/>
          <w:kern w:val="1"/>
          <w:sz w:val="24"/>
        </w:rPr>
        <w:t>3．有关货物的图纸和技术文件已移交甲方。</w:t>
      </w:r>
    </w:p>
    <w:p>
      <w:pPr>
        <w:spacing w:line="400" w:lineRule="exact"/>
        <w:ind w:firstLine="482"/>
        <w:jc w:val="left"/>
        <w:rPr>
          <w:rFonts w:ascii="仿宋_GB2312" w:hAnsi="宋体" w:cs="宋体"/>
          <w:b/>
          <w:kern w:val="1"/>
          <w:sz w:val="24"/>
        </w:rPr>
      </w:pPr>
      <w:r>
        <w:rPr>
          <w:rFonts w:hint="eastAsia" w:ascii="仿宋_GB2312" w:hAnsi="宋体" w:cs="宋体"/>
          <w:b/>
          <w:kern w:val="1"/>
          <w:sz w:val="24"/>
        </w:rPr>
        <w:t>第七条  对产品异议的时间和办法</w:t>
      </w:r>
    </w:p>
    <w:p>
      <w:pPr>
        <w:spacing w:line="400" w:lineRule="exact"/>
        <w:ind w:firstLine="480"/>
        <w:rPr>
          <w:rFonts w:ascii="仿宋_GB2312" w:hAnsi="宋体" w:cs="宋体"/>
          <w:kern w:val="1"/>
          <w:sz w:val="24"/>
        </w:rPr>
      </w:pPr>
      <w:r>
        <w:rPr>
          <w:rFonts w:hint="eastAsia" w:ascii="仿宋_GB2312" w:hAnsi="宋体" w:cs="宋体"/>
          <w:kern w:val="1"/>
          <w:sz w:val="24"/>
        </w:rPr>
        <w:t>（一）甲方在验收中，如果发现货物的品种、型号、数量、规格、质量或有关软件及有关工程不合规定的，应妥为保管，并在</w:t>
      </w:r>
      <w:r>
        <w:rPr>
          <w:rFonts w:hint="eastAsia" w:ascii="仿宋_GB2312" w:hAnsi="宋体" w:cs="宋体"/>
          <w:kern w:val="1"/>
          <w:sz w:val="24"/>
          <w:u w:val="single"/>
        </w:rPr>
        <w:t>30</w:t>
      </w:r>
      <w:r>
        <w:rPr>
          <w:rFonts w:hint="eastAsia" w:ascii="仿宋_GB2312" w:hAnsi="宋体" w:cs="宋体"/>
          <w:kern w:val="1"/>
          <w:sz w:val="24"/>
        </w:rPr>
        <w:t>天内向乙方提出书面异议；甲方怠于通知或者自货物收到之日起</w:t>
      </w:r>
      <w:r>
        <w:rPr>
          <w:rFonts w:hint="eastAsia" w:ascii="仿宋_GB2312" w:hAnsi="宋体" w:cs="宋体"/>
          <w:kern w:val="1"/>
          <w:sz w:val="24"/>
          <w:u w:val="single"/>
        </w:rPr>
        <w:t>3</w:t>
      </w:r>
      <w:r>
        <w:rPr>
          <w:rFonts w:hint="eastAsia" w:ascii="仿宋_GB2312" w:hAnsi="宋体" w:cs="宋体"/>
          <w:kern w:val="1"/>
          <w:sz w:val="24"/>
        </w:rPr>
        <w:t>个月内未通知乙方的，视为货物合乎规定。</w:t>
      </w:r>
    </w:p>
    <w:p>
      <w:pPr>
        <w:spacing w:line="400" w:lineRule="exact"/>
        <w:ind w:firstLine="480"/>
        <w:rPr>
          <w:rFonts w:ascii="仿宋_GB2312" w:hAnsi="宋体" w:cs="宋体"/>
          <w:kern w:val="1"/>
          <w:sz w:val="24"/>
        </w:rPr>
      </w:pPr>
      <w:r>
        <w:rPr>
          <w:rFonts w:hint="eastAsia" w:ascii="仿宋_GB2312" w:hAnsi="宋体" w:cs="宋体"/>
          <w:kern w:val="1"/>
          <w:sz w:val="24"/>
        </w:rPr>
        <w:t>（二）乙方在接到甲方书面异议后，应在</w:t>
      </w:r>
      <w:r>
        <w:rPr>
          <w:rFonts w:hint="eastAsia" w:ascii="仿宋_GB2312" w:hAnsi="宋体" w:cs="宋体"/>
          <w:kern w:val="1"/>
          <w:sz w:val="24"/>
          <w:u w:val="single"/>
        </w:rPr>
        <w:t>10</w:t>
      </w:r>
      <w:r>
        <w:rPr>
          <w:rFonts w:hint="eastAsia" w:ascii="仿宋_GB2312" w:hAnsi="宋体" w:cs="宋体"/>
          <w:kern w:val="1"/>
          <w:sz w:val="24"/>
        </w:rPr>
        <w:t>天内处理，否则，视为乙方承认该货物存在甲方所指出的瑕疵并同意甲方提出的处理意见。</w:t>
      </w:r>
    </w:p>
    <w:p>
      <w:pPr>
        <w:spacing w:line="400" w:lineRule="exact"/>
        <w:ind w:firstLine="482"/>
        <w:rPr>
          <w:rFonts w:ascii="仿宋_GB2312" w:hAnsi="宋体" w:cs="宋体"/>
          <w:b/>
          <w:kern w:val="1"/>
          <w:sz w:val="24"/>
        </w:rPr>
      </w:pPr>
      <w:r>
        <w:rPr>
          <w:rFonts w:hint="eastAsia" w:ascii="仿宋_GB2312" w:hAnsi="宋体" w:cs="宋体"/>
          <w:b/>
          <w:kern w:val="1"/>
          <w:sz w:val="24"/>
        </w:rPr>
        <w:t>第八条  乙方的违约责任</w:t>
      </w:r>
    </w:p>
    <w:p>
      <w:pPr>
        <w:spacing w:line="400" w:lineRule="exact"/>
        <w:ind w:firstLine="480"/>
        <w:jc w:val="left"/>
        <w:rPr>
          <w:rFonts w:ascii="仿宋_GB2312" w:hAnsi="宋体" w:cs="宋体"/>
          <w:kern w:val="1"/>
          <w:sz w:val="24"/>
        </w:rPr>
      </w:pPr>
      <w:r>
        <w:rPr>
          <w:rFonts w:hint="eastAsia" w:ascii="仿宋_GB2312" w:hAnsi="宋体" w:cs="宋体"/>
          <w:kern w:val="1"/>
          <w:sz w:val="24"/>
        </w:rPr>
        <w:t>（一）乙方必须严格履行各项服务承诺，按照服务承诺提供优质的货物和服务。若有不履行合同义务或履行合同义务不符合约定的，应按照竞争性磋商文件、乙方的响应文件及澄清文件的要求承担相关的继续履行、采取补救措施或者赔偿损失等违约责任。若存在车辆不能注册登记上牌、逾期交货超过</w:t>
      </w:r>
      <w:r>
        <w:rPr>
          <w:rFonts w:hint="eastAsia" w:ascii="仿宋_GB2312" w:hAnsi="宋体" w:cs="宋体"/>
          <w:kern w:val="1"/>
          <w:sz w:val="24"/>
          <w:u w:val="single"/>
        </w:rPr>
        <w:t xml:space="preserve">   </w:t>
      </w:r>
      <w:r>
        <w:rPr>
          <w:rFonts w:hint="eastAsia" w:ascii="仿宋_GB2312" w:hAnsi="宋体" w:cs="宋体"/>
          <w:kern w:val="1"/>
          <w:sz w:val="24"/>
        </w:rPr>
        <w:t>天、重大质量问题、车辆参数配置不符合合同约定的严重情节，甲方可要求乙方退还货款及赔偿甲方遭受的所有损失。</w:t>
      </w:r>
    </w:p>
    <w:p>
      <w:pPr>
        <w:spacing w:line="400" w:lineRule="exact"/>
        <w:ind w:firstLine="480"/>
        <w:rPr>
          <w:rFonts w:ascii="仿宋_GB2312" w:hAnsi="宋体" w:cs="宋体"/>
          <w:kern w:val="1"/>
          <w:sz w:val="24"/>
        </w:rPr>
      </w:pPr>
      <w:r>
        <w:rPr>
          <w:rFonts w:hint="eastAsia" w:ascii="仿宋_GB2312" w:hAnsi="宋体" w:cs="宋体"/>
          <w:kern w:val="1"/>
          <w:sz w:val="24"/>
        </w:rPr>
        <w:t>（二）乙方逾期交货的，每日应按逾期交货的车辆数量按每日每辆1000元向甲方偿付违约金。</w:t>
      </w:r>
    </w:p>
    <w:p>
      <w:pPr>
        <w:spacing w:line="400" w:lineRule="exact"/>
        <w:ind w:firstLine="482"/>
        <w:jc w:val="left"/>
        <w:rPr>
          <w:rFonts w:ascii="仿宋_GB2312" w:hAnsi="宋体" w:cs="宋体"/>
          <w:b/>
          <w:kern w:val="1"/>
          <w:sz w:val="24"/>
        </w:rPr>
      </w:pPr>
      <w:r>
        <w:rPr>
          <w:rFonts w:hint="eastAsia" w:ascii="仿宋_GB2312" w:hAnsi="宋体" w:cs="宋体"/>
          <w:b/>
          <w:kern w:val="1"/>
          <w:sz w:val="24"/>
        </w:rPr>
        <w:t>第九条  甲方的违约责任</w:t>
      </w:r>
    </w:p>
    <w:p>
      <w:pPr>
        <w:spacing w:line="400" w:lineRule="exact"/>
        <w:ind w:firstLine="480"/>
        <w:rPr>
          <w:rFonts w:ascii="仿宋_GB2312" w:hAnsi="宋体" w:cs="宋体"/>
          <w:kern w:val="1"/>
          <w:sz w:val="24"/>
        </w:rPr>
      </w:pPr>
      <w:r>
        <w:rPr>
          <w:rFonts w:hint="eastAsia" w:ascii="仿宋_GB2312" w:hAnsi="宋体" w:cs="宋体"/>
          <w:kern w:val="1"/>
          <w:sz w:val="24"/>
        </w:rPr>
        <w:t>（一）甲方逾期付款的，每日应向乙方偿付逾期的应付货款总额的百分之</w:t>
      </w:r>
      <w:r>
        <w:rPr>
          <w:rFonts w:hint="eastAsia" w:ascii="仿宋_GB2312" w:hAnsi="宋体" w:cs="宋体"/>
          <w:kern w:val="1"/>
          <w:sz w:val="24"/>
          <w:u w:val="single"/>
        </w:rPr>
        <w:t xml:space="preserve">   </w:t>
      </w:r>
      <w:r>
        <w:rPr>
          <w:rFonts w:hint="eastAsia" w:ascii="仿宋_GB2312" w:hAnsi="宋体" w:cs="宋体"/>
          <w:kern w:val="1"/>
          <w:sz w:val="24"/>
        </w:rPr>
        <w:t>作为违约金。</w:t>
      </w:r>
    </w:p>
    <w:p>
      <w:pPr>
        <w:spacing w:line="400" w:lineRule="exact"/>
        <w:ind w:firstLine="480"/>
        <w:rPr>
          <w:rFonts w:ascii="仿宋_GB2312" w:hAnsi="宋体" w:cs="宋体"/>
          <w:kern w:val="1"/>
          <w:sz w:val="24"/>
        </w:rPr>
      </w:pPr>
      <w:r>
        <w:rPr>
          <w:rFonts w:hint="eastAsia" w:ascii="仿宋_GB2312" w:hAnsi="宋体" w:cs="宋体"/>
          <w:kern w:val="1"/>
          <w:sz w:val="24"/>
        </w:rPr>
        <w:t>（二）甲方违反合同规定拒绝接受货物的，应当承担由此而对乙方造成的损失。</w:t>
      </w:r>
    </w:p>
    <w:p>
      <w:pPr>
        <w:spacing w:line="400" w:lineRule="exact"/>
        <w:ind w:firstLine="482"/>
        <w:jc w:val="left"/>
        <w:rPr>
          <w:rFonts w:ascii="仿宋_GB2312" w:hAnsi="宋体" w:cs="宋体"/>
          <w:b/>
          <w:kern w:val="1"/>
          <w:sz w:val="24"/>
        </w:rPr>
      </w:pPr>
      <w:r>
        <w:rPr>
          <w:rFonts w:hint="eastAsia" w:ascii="仿宋_GB2312" w:hAnsi="宋体" w:cs="宋体"/>
          <w:b/>
          <w:kern w:val="1"/>
          <w:sz w:val="24"/>
        </w:rPr>
        <w:t>第十条  不可抗力</w:t>
      </w:r>
    </w:p>
    <w:p>
      <w:pPr>
        <w:pStyle w:val="26"/>
        <w:spacing w:line="400" w:lineRule="exact"/>
        <w:ind w:left="0" w:firstLine="480"/>
        <w:rPr>
          <w:rFonts w:hAnsi="宋体" w:cs="宋体"/>
          <w:sz w:val="24"/>
          <w:szCs w:val="24"/>
        </w:rPr>
      </w:pPr>
      <w:r>
        <w:rPr>
          <w:rFonts w:hint="eastAsia" w:hAnsi="宋体" w:cs="宋体"/>
          <w:sz w:val="24"/>
          <w:szCs w:val="24"/>
        </w:rPr>
        <w:t>甲乙双方任何一方由于不可抗力原因不能履行合同时，应及时向对方书面通知不能履行或不能完全履行的理由，以减轻可能给对方造成的损失，在取得有关机构证明后，允许延期履行、部分履行或不履行合同，并根据情况可部分或全部免予承担违约责任。</w:t>
      </w:r>
    </w:p>
    <w:p>
      <w:pPr>
        <w:spacing w:line="400" w:lineRule="exact"/>
        <w:ind w:firstLine="482"/>
        <w:jc w:val="left"/>
        <w:rPr>
          <w:rFonts w:ascii="仿宋_GB2312" w:hAnsi="宋体" w:cs="宋体"/>
          <w:b/>
          <w:kern w:val="1"/>
          <w:sz w:val="24"/>
        </w:rPr>
      </w:pPr>
      <w:r>
        <w:rPr>
          <w:rFonts w:hint="eastAsia" w:ascii="仿宋_GB2312" w:hAnsi="宋体" w:cs="宋体"/>
          <w:b/>
          <w:kern w:val="1"/>
          <w:sz w:val="24"/>
        </w:rPr>
        <w:t>第十一条  争议的解决</w:t>
      </w:r>
    </w:p>
    <w:p>
      <w:pPr>
        <w:spacing w:line="400" w:lineRule="exact"/>
        <w:ind w:firstLine="480"/>
        <w:rPr>
          <w:rFonts w:ascii="仿宋_GB2312" w:hAnsi="宋体" w:cs="宋体"/>
          <w:kern w:val="1"/>
          <w:sz w:val="24"/>
        </w:rPr>
      </w:pPr>
      <w:r>
        <w:rPr>
          <w:rFonts w:hint="eastAsia" w:ascii="仿宋_GB2312" w:hAnsi="宋体" w:cs="宋体"/>
          <w:kern w:val="1"/>
          <w:sz w:val="24"/>
        </w:rPr>
        <w:t>（一）如因货物的质量问题发生争议，由法定的质量技术鉴定机构进行质量鉴定，双方应当服从该鉴定的结论。</w:t>
      </w:r>
    </w:p>
    <w:p>
      <w:pPr>
        <w:spacing w:line="400" w:lineRule="exact"/>
        <w:ind w:firstLine="480"/>
        <w:rPr>
          <w:rFonts w:ascii="仿宋_GB2312" w:hAnsi="宋体" w:cs="宋体"/>
          <w:kern w:val="1"/>
          <w:sz w:val="24"/>
        </w:rPr>
      </w:pPr>
      <w:r>
        <w:rPr>
          <w:rFonts w:hint="eastAsia" w:ascii="仿宋_GB2312" w:hAnsi="宋体" w:cs="宋体"/>
          <w:kern w:val="1"/>
          <w:sz w:val="24"/>
        </w:rPr>
        <w:t>（二）若执行本合同的过程中发生纠纷，双方当事人应当及时协商解决；协商不成时，双方均可向</w:t>
      </w:r>
      <w:r>
        <w:rPr>
          <w:rFonts w:hint="eastAsia" w:ascii="仿宋_GB2312" w:hAnsi="宋体" w:cs="宋体"/>
          <w:kern w:val="1"/>
          <w:sz w:val="24"/>
          <w:u w:val="single"/>
        </w:rPr>
        <w:t xml:space="preserve">             </w:t>
      </w:r>
      <w:r>
        <w:rPr>
          <w:rFonts w:hint="eastAsia" w:ascii="仿宋_GB2312" w:hAnsi="宋体" w:cs="宋体"/>
          <w:kern w:val="1"/>
          <w:sz w:val="24"/>
        </w:rPr>
        <w:t>人民法院提起诉讼。</w:t>
      </w:r>
    </w:p>
    <w:p>
      <w:pPr>
        <w:tabs>
          <w:tab w:val="left" w:pos="1350"/>
        </w:tabs>
        <w:spacing w:line="400" w:lineRule="exact"/>
        <w:ind w:firstLine="482"/>
        <w:jc w:val="left"/>
        <w:rPr>
          <w:rFonts w:ascii="仿宋_GB2312" w:hAnsi="宋体" w:cs="宋体"/>
          <w:b/>
          <w:kern w:val="1"/>
          <w:sz w:val="24"/>
        </w:rPr>
      </w:pPr>
      <w:r>
        <w:rPr>
          <w:rFonts w:hint="eastAsia" w:ascii="仿宋_GB2312" w:hAnsi="宋体" w:cs="宋体"/>
          <w:b/>
          <w:kern w:val="1"/>
          <w:sz w:val="24"/>
        </w:rPr>
        <w:t>第十二条  无效合同</w:t>
      </w:r>
    </w:p>
    <w:p>
      <w:pPr>
        <w:spacing w:line="400" w:lineRule="exact"/>
        <w:ind w:firstLine="480"/>
        <w:rPr>
          <w:rFonts w:ascii="仿宋_GB2312" w:hAnsi="宋体" w:cs="宋体"/>
          <w:kern w:val="1"/>
          <w:sz w:val="24"/>
        </w:rPr>
      </w:pPr>
      <w:r>
        <w:rPr>
          <w:rFonts w:hint="eastAsia" w:ascii="仿宋_GB2312" w:hAnsi="宋体" w:cs="宋体"/>
          <w:kern w:val="1"/>
          <w:sz w:val="24"/>
        </w:rPr>
        <w:t>甲乙双方如因违反法律和有关规定，合同被宣告无效的，有过错的一方应当承担赔偿责任，双方都有过错的，各自承担相应的责任。</w:t>
      </w:r>
    </w:p>
    <w:p>
      <w:pPr>
        <w:tabs>
          <w:tab w:val="left" w:pos="1350"/>
        </w:tabs>
        <w:spacing w:line="400" w:lineRule="exact"/>
        <w:ind w:firstLine="482"/>
        <w:jc w:val="left"/>
        <w:rPr>
          <w:rFonts w:ascii="仿宋_GB2312" w:hAnsi="宋体" w:cs="宋体"/>
          <w:b/>
          <w:kern w:val="1"/>
          <w:sz w:val="24"/>
        </w:rPr>
      </w:pPr>
      <w:r>
        <w:rPr>
          <w:rFonts w:hint="eastAsia" w:ascii="仿宋_GB2312" w:hAnsi="宋体" w:cs="宋体"/>
          <w:b/>
          <w:kern w:val="1"/>
          <w:sz w:val="24"/>
        </w:rPr>
        <w:t>第十三条  附则</w:t>
      </w:r>
    </w:p>
    <w:p>
      <w:pPr>
        <w:spacing w:line="400" w:lineRule="exact"/>
        <w:ind w:firstLine="480"/>
        <w:rPr>
          <w:rFonts w:ascii="仿宋_GB2312" w:hAnsi="宋体" w:cs="宋体"/>
          <w:kern w:val="1"/>
          <w:sz w:val="24"/>
        </w:rPr>
      </w:pPr>
      <w:r>
        <w:rPr>
          <w:rFonts w:hint="eastAsia" w:ascii="仿宋_GB2312" w:hAnsi="宋体" w:cs="宋体"/>
          <w:kern w:val="1"/>
          <w:sz w:val="24"/>
        </w:rPr>
        <w:t>（一）本合同之所有附件均为合同的有效组成部分，与本合同具有同样法律效力。合同与附件之间内容应认为是互为补充和解释，但如有不尽明确或相互矛盾之处，以时间在后的文件为准。</w:t>
      </w:r>
    </w:p>
    <w:p>
      <w:pPr>
        <w:spacing w:line="400" w:lineRule="exact"/>
        <w:ind w:firstLine="480"/>
        <w:rPr>
          <w:rFonts w:ascii="仿宋_GB2312" w:hAnsi="宋体" w:cs="宋体"/>
          <w:kern w:val="1"/>
          <w:sz w:val="24"/>
        </w:rPr>
      </w:pPr>
      <w:r>
        <w:rPr>
          <w:rFonts w:hint="eastAsia" w:ascii="仿宋_GB2312" w:hAnsi="宋体" w:cs="宋体"/>
          <w:kern w:val="1"/>
          <w:sz w:val="24"/>
        </w:rPr>
        <w:t>（二）本合同一式</w:t>
      </w:r>
      <w:r>
        <w:rPr>
          <w:rFonts w:hint="eastAsia" w:ascii="仿宋_GB2312" w:hAnsi="宋体" w:cs="宋体"/>
          <w:kern w:val="1"/>
          <w:sz w:val="24"/>
          <w:u w:val="single"/>
        </w:rPr>
        <w:t xml:space="preserve"> 三 </w:t>
      </w:r>
      <w:r>
        <w:rPr>
          <w:rFonts w:hint="eastAsia" w:ascii="仿宋_GB2312" w:hAnsi="宋体" w:cs="宋体"/>
          <w:kern w:val="1"/>
          <w:sz w:val="24"/>
        </w:rPr>
        <w:t>份，甲方执</w:t>
      </w:r>
      <w:r>
        <w:rPr>
          <w:rFonts w:hint="eastAsia" w:ascii="仿宋_GB2312" w:hAnsi="宋体" w:cs="宋体"/>
          <w:kern w:val="1"/>
          <w:sz w:val="24"/>
          <w:u w:val="single"/>
        </w:rPr>
        <w:t xml:space="preserve"> 一 </w:t>
      </w:r>
      <w:r>
        <w:rPr>
          <w:rFonts w:hint="eastAsia" w:ascii="仿宋_GB2312" w:hAnsi="宋体" w:cs="宋体"/>
          <w:kern w:val="1"/>
          <w:sz w:val="24"/>
        </w:rPr>
        <w:t>份，乙方执</w:t>
      </w:r>
      <w:r>
        <w:rPr>
          <w:rFonts w:hint="eastAsia" w:ascii="仿宋_GB2312" w:hAnsi="宋体" w:cs="宋体"/>
          <w:kern w:val="1"/>
          <w:sz w:val="24"/>
          <w:u w:val="single"/>
        </w:rPr>
        <w:t xml:space="preserve"> 一 </w:t>
      </w:r>
      <w:r>
        <w:rPr>
          <w:rFonts w:hint="eastAsia" w:ascii="仿宋_GB2312" w:hAnsi="宋体" w:cs="宋体"/>
          <w:kern w:val="1"/>
          <w:sz w:val="24"/>
        </w:rPr>
        <w:t>份</w:t>
      </w:r>
      <w:r>
        <w:rPr>
          <w:rFonts w:hint="eastAsia" w:ascii="仿宋_GB2312" w:hAnsi="仿宋_GB2312" w:cs="宋体"/>
          <w:kern w:val="1"/>
          <w:sz w:val="24"/>
        </w:rPr>
        <w:t>，</w:t>
      </w:r>
      <w:r>
        <w:rPr>
          <w:rFonts w:hint="eastAsia" w:ascii="仿宋_GB2312" w:hAnsi="宋体" w:cs="宋体"/>
          <w:kern w:val="1"/>
          <w:sz w:val="24"/>
        </w:rPr>
        <w:t>一份送广东省江门市汽运集团有限公司归档，每份均</w:t>
      </w:r>
      <w:r>
        <w:rPr>
          <w:rFonts w:hint="eastAsia" w:ascii="仿宋_GB2312" w:hAnsi="仿宋_GB2312" w:cs="宋体"/>
          <w:kern w:val="1"/>
          <w:sz w:val="24"/>
        </w:rPr>
        <w:t>具有同等法律效力</w:t>
      </w:r>
      <w:r>
        <w:rPr>
          <w:rFonts w:hint="eastAsia" w:ascii="仿宋_GB2312" w:hAnsi="宋体" w:cs="宋体"/>
          <w:kern w:val="1"/>
          <w:sz w:val="24"/>
        </w:rPr>
        <w:t>。</w:t>
      </w:r>
    </w:p>
    <w:p>
      <w:pPr>
        <w:spacing w:line="400" w:lineRule="exact"/>
        <w:ind w:firstLine="480"/>
        <w:rPr>
          <w:rFonts w:ascii="仿宋_GB2312" w:hAnsi="宋体" w:cs="宋体"/>
          <w:kern w:val="1"/>
          <w:sz w:val="24"/>
        </w:rPr>
      </w:pPr>
      <w:r>
        <w:rPr>
          <w:rFonts w:hint="eastAsia" w:ascii="仿宋_GB2312" w:hAnsi="宋体" w:cs="宋体"/>
          <w:kern w:val="1"/>
          <w:sz w:val="24"/>
        </w:rPr>
        <w:t>（三）本合同自甲乙双方签字盖章后生效。</w:t>
      </w:r>
    </w:p>
    <w:p>
      <w:pPr>
        <w:spacing w:line="480" w:lineRule="exact"/>
        <w:ind w:firstLine="480"/>
        <w:rPr>
          <w:rFonts w:ascii="仿宋_GB2312" w:hAnsi="宋体" w:cs="宋体"/>
          <w:kern w:val="1"/>
          <w:sz w:val="24"/>
        </w:rPr>
      </w:pPr>
    </w:p>
    <w:tbl>
      <w:tblPr>
        <w:tblStyle w:val="70"/>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3" w:type="dxa"/>
            <w:vAlign w:val="center"/>
          </w:tcPr>
          <w:p>
            <w:pPr>
              <w:spacing w:line="480" w:lineRule="exact"/>
              <w:ind w:firstLine="480"/>
              <w:rPr>
                <w:rFonts w:ascii="仿宋_GB2312" w:hAnsi="宋体" w:cs="宋体"/>
                <w:kern w:val="1"/>
                <w:sz w:val="24"/>
              </w:rPr>
            </w:pPr>
            <w:r>
              <w:rPr>
                <w:rFonts w:hint="eastAsia" w:ascii="仿宋_GB2312" w:hAnsi="宋体" w:cs="宋体"/>
                <w:kern w:val="1"/>
                <w:sz w:val="24"/>
              </w:rPr>
              <w:t>购货单位（甲方）：</w:t>
            </w:r>
          </w:p>
          <w:p>
            <w:pPr>
              <w:spacing w:line="480" w:lineRule="exact"/>
              <w:ind w:firstLine="480"/>
              <w:rPr>
                <w:rFonts w:ascii="仿宋_GB2312" w:hAnsi="宋体" w:cs="宋体"/>
                <w:kern w:val="1"/>
                <w:sz w:val="24"/>
              </w:rPr>
            </w:pPr>
            <w:r>
              <w:rPr>
                <w:rFonts w:hint="eastAsia" w:ascii="仿宋_GB2312" w:hAnsi="宋体" w:cs="宋体"/>
                <w:kern w:val="1"/>
                <w:sz w:val="24"/>
              </w:rPr>
              <w:t xml:space="preserve"> </w:t>
            </w:r>
          </w:p>
        </w:tc>
        <w:tc>
          <w:tcPr>
            <w:tcW w:w="4643" w:type="dxa"/>
            <w:vAlign w:val="center"/>
          </w:tcPr>
          <w:p>
            <w:pPr>
              <w:spacing w:line="480" w:lineRule="exact"/>
              <w:ind w:firstLine="480"/>
              <w:rPr>
                <w:rFonts w:ascii="仿宋_GB2312" w:hAnsi="宋体" w:cs="宋体"/>
                <w:kern w:val="1"/>
                <w:sz w:val="24"/>
              </w:rPr>
            </w:pPr>
            <w:r>
              <w:rPr>
                <w:rFonts w:hint="eastAsia" w:ascii="仿宋_GB2312" w:hAnsi="宋体" w:cs="宋体"/>
                <w:kern w:val="1"/>
                <w:sz w:val="24"/>
              </w:rPr>
              <w:t>供货单位（乙方）：</w:t>
            </w:r>
          </w:p>
          <w:p>
            <w:pPr>
              <w:spacing w:line="480" w:lineRule="exact"/>
              <w:ind w:firstLine="480"/>
              <w:rPr>
                <w:rFonts w:ascii="仿宋_GB2312" w:hAnsi="宋体" w:cs="宋体"/>
                <w:ker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3" w:type="dxa"/>
            <w:vAlign w:val="center"/>
          </w:tcPr>
          <w:p>
            <w:pPr>
              <w:spacing w:line="480" w:lineRule="exact"/>
              <w:ind w:firstLine="480"/>
              <w:rPr>
                <w:rFonts w:ascii="仿宋_GB2312" w:hAnsi="宋体" w:cs="宋体"/>
                <w:kern w:val="1"/>
                <w:sz w:val="24"/>
              </w:rPr>
            </w:pPr>
            <w:r>
              <w:rPr>
                <w:rFonts w:hint="eastAsia" w:ascii="仿宋_GB2312" w:hAnsi="宋体" w:cs="宋体"/>
                <w:kern w:val="1"/>
                <w:sz w:val="24"/>
              </w:rPr>
              <w:t xml:space="preserve">法定代表人： </w:t>
            </w:r>
          </w:p>
        </w:tc>
        <w:tc>
          <w:tcPr>
            <w:tcW w:w="4643" w:type="dxa"/>
            <w:vAlign w:val="center"/>
          </w:tcPr>
          <w:p>
            <w:pPr>
              <w:spacing w:line="480" w:lineRule="exact"/>
              <w:ind w:firstLine="480"/>
              <w:rPr>
                <w:rFonts w:ascii="仿宋_GB2312" w:hAnsi="宋体" w:cs="宋体"/>
                <w:kern w:val="1"/>
                <w:sz w:val="24"/>
              </w:rPr>
            </w:pPr>
            <w:r>
              <w:rPr>
                <w:rFonts w:hint="eastAsia" w:ascii="仿宋_GB2312" w:hAnsi="宋体" w:cs="宋体"/>
                <w:kern w:val="1"/>
                <w:sz w:val="24"/>
              </w:rPr>
              <w:t xml:space="preserve">法定代表人/负责人：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3" w:type="dxa"/>
            <w:vAlign w:val="center"/>
          </w:tcPr>
          <w:p>
            <w:pPr>
              <w:spacing w:line="480" w:lineRule="exact"/>
              <w:ind w:firstLine="480"/>
              <w:rPr>
                <w:rFonts w:ascii="仿宋_GB2312" w:hAnsi="宋体" w:cs="宋体"/>
                <w:kern w:val="1"/>
                <w:sz w:val="24"/>
              </w:rPr>
            </w:pPr>
            <w:r>
              <w:rPr>
                <w:rFonts w:hint="eastAsia" w:ascii="仿宋_GB2312" w:hAnsi="宋体" w:cs="宋体"/>
                <w:kern w:val="1"/>
                <w:sz w:val="24"/>
              </w:rPr>
              <w:t>委托代理人：</w:t>
            </w:r>
          </w:p>
        </w:tc>
        <w:tc>
          <w:tcPr>
            <w:tcW w:w="4643" w:type="dxa"/>
            <w:vAlign w:val="center"/>
          </w:tcPr>
          <w:p>
            <w:pPr>
              <w:spacing w:line="480" w:lineRule="exact"/>
              <w:ind w:firstLine="480"/>
              <w:rPr>
                <w:rFonts w:ascii="仿宋_GB2312" w:hAnsi="宋体" w:cs="宋体"/>
                <w:kern w:val="1"/>
                <w:sz w:val="24"/>
              </w:rPr>
            </w:pPr>
            <w:r>
              <w:rPr>
                <w:rFonts w:hint="eastAsia" w:ascii="仿宋_GB2312" w:hAnsi="宋体" w:cs="宋体"/>
                <w:kern w:val="1"/>
                <w:sz w:val="24"/>
              </w:rPr>
              <w:t xml:space="preserve">委托代理人：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3" w:type="dxa"/>
            <w:vAlign w:val="center"/>
          </w:tcPr>
          <w:p>
            <w:pPr>
              <w:spacing w:line="480" w:lineRule="exact"/>
              <w:ind w:firstLine="480"/>
              <w:rPr>
                <w:rFonts w:ascii="仿宋_GB2312" w:hAnsi="宋体" w:cs="宋体"/>
                <w:kern w:val="1"/>
                <w:sz w:val="24"/>
              </w:rPr>
            </w:pPr>
            <w:r>
              <w:rPr>
                <w:rFonts w:hint="eastAsia" w:ascii="仿宋_GB2312" w:hAnsi="宋体" w:cs="宋体"/>
                <w:kern w:val="1"/>
                <w:sz w:val="24"/>
              </w:rPr>
              <w:t>地址：</w:t>
            </w:r>
          </w:p>
        </w:tc>
        <w:tc>
          <w:tcPr>
            <w:tcW w:w="4643" w:type="dxa"/>
            <w:vAlign w:val="center"/>
          </w:tcPr>
          <w:p>
            <w:pPr>
              <w:spacing w:line="480" w:lineRule="exact"/>
              <w:ind w:firstLine="480"/>
              <w:rPr>
                <w:rFonts w:ascii="仿宋_GB2312" w:hAnsi="宋体" w:cs="宋体"/>
                <w:kern w:val="1"/>
                <w:sz w:val="24"/>
              </w:rPr>
            </w:pPr>
            <w:r>
              <w:rPr>
                <w:rFonts w:hint="eastAsia" w:ascii="仿宋_GB2312" w:hAnsi="宋体" w:cs="宋体"/>
                <w:kern w:val="1"/>
                <w:sz w:val="24"/>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3" w:type="dxa"/>
            <w:vAlign w:val="center"/>
          </w:tcPr>
          <w:p>
            <w:pPr>
              <w:spacing w:line="480" w:lineRule="exact"/>
              <w:ind w:firstLine="480"/>
              <w:rPr>
                <w:rFonts w:ascii="仿宋_GB2312" w:hAnsi="宋体" w:cs="宋体"/>
                <w:kern w:val="1"/>
                <w:sz w:val="24"/>
              </w:rPr>
            </w:pPr>
            <w:r>
              <w:rPr>
                <w:rFonts w:hint="eastAsia" w:ascii="仿宋_GB2312" w:hAnsi="宋体" w:cs="宋体"/>
                <w:kern w:val="1"/>
                <w:sz w:val="24"/>
              </w:rPr>
              <w:t xml:space="preserve">开户银行： </w:t>
            </w:r>
          </w:p>
        </w:tc>
        <w:tc>
          <w:tcPr>
            <w:tcW w:w="4643" w:type="dxa"/>
            <w:vAlign w:val="center"/>
          </w:tcPr>
          <w:p>
            <w:pPr>
              <w:spacing w:line="480" w:lineRule="exact"/>
              <w:ind w:firstLine="480"/>
              <w:rPr>
                <w:rFonts w:ascii="仿宋_GB2312" w:hAnsi="宋体" w:cs="宋体"/>
                <w:kern w:val="1"/>
                <w:sz w:val="24"/>
              </w:rPr>
            </w:pPr>
            <w:r>
              <w:rPr>
                <w:rFonts w:hint="eastAsia" w:ascii="仿宋_GB2312" w:hAnsi="宋体" w:cs="宋体"/>
                <w:kern w:val="1"/>
                <w:sz w:val="24"/>
              </w:rPr>
              <w:t xml:space="preserve">开户银行：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3" w:type="dxa"/>
            <w:vAlign w:val="center"/>
          </w:tcPr>
          <w:p>
            <w:pPr>
              <w:spacing w:line="480" w:lineRule="exact"/>
              <w:ind w:firstLine="480"/>
              <w:rPr>
                <w:rFonts w:ascii="仿宋_GB2312" w:hAnsi="宋体" w:cs="宋体"/>
                <w:kern w:val="1"/>
                <w:sz w:val="24"/>
              </w:rPr>
            </w:pPr>
            <w:r>
              <w:rPr>
                <w:rFonts w:hint="eastAsia" w:ascii="仿宋_GB2312" w:hAnsi="宋体" w:cs="宋体"/>
                <w:kern w:val="1"/>
                <w:sz w:val="24"/>
              </w:rPr>
              <w:t>账号：</w:t>
            </w:r>
          </w:p>
        </w:tc>
        <w:tc>
          <w:tcPr>
            <w:tcW w:w="4643" w:type="dxa"/>
            <w:vAlign w:val="center"/>
          </w:tcPr>
          <w:p>
            <w:pPr>
              <w:spacing w:line="480" w:lineRule="exact"/>
              <w:ind w:firstLine="480"/>
              <w:rPr>
                <w:rFonts w:ascii="仿宋_GB2312" w:hAnsi="宋体" w:cs="宋体"/>
                <w:kern w:val="1"/>
                <w:sz w:val="24"/>
              </w:rPr>
            </w:pPr>
            <w:r>
              <w:rPr>
                <w:rFonts w:hint="eastAsia" w:ascii="仿宋_GB2312" w:hAnsi="宋体" w:cs="宋体"/>
                <w:kern w:val="1"/>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3" w:type="dxa"/>
            <w:vAlign w:val="center"/>
          </w:tcPr>
          <w:p>
            <w:pPr>
              <w:spacing w:line="480" w:lineRule="exact"/>
              <w:ind w:firstLine="480"/>
              <w:rPr>
                <w:rFonts w:ascii="仿宋_GB2312" w:hAnsi="宋体" w:cs="宋体"/>
                <w:kern w:val="1"/>
                <w:sz w:val="24"/>
              </w:rPr>
            </w:pPr>
            <w:r>
              <w:rPr>
                <w:rFonts w:hint="eastAsia" w:ascii="仿宋_GB2312" w:hAnsi="宋体" w:cs="宋体"/>
                <w:kern w:val="1"/>
                <w:sz w:val="24"/>
              </w:rPr>
              <w:t>电话：</w:t>
            </w:r>
          </w:p>
        </w:tc>
        <w:tc>
          <w:tcPr>
            <w:tcW w:w="4643" w:type="dxa"/>
            <w:vAlign w:val="center"/>
          </w:tcPr>
          <w:p>
            <w:pPr>
              <w:spacing w:line="480" w:lineRule="exact"/>
              <w:ind w:firstLine="480"/>
              <w:rPr>
                <w:rFonts w:ascii="仿宋_GB2312" w:hAnsi="宋体" w:cs="宋体"/>
                <w:kern w:val="1"/>
                <w:sz w:val="24"/>
              </w:rPr>
            </w:pPr>
            <w:r>
              <w:rPr>
                <w:rFonts w:hint="eastAsia" w:ascii="仿宋_GB2312" w:hAnsi="宋体" w:cs="宋体"/>
                <w:kern w:val="1"/>
                <w:sz w:val="24"/>
              </w:rPr>
              <w:t>电话：</w:t>
            </w:r>
          </w:p>
        </w:tc>
      </w:tr>
    </w:tbl>
    <w:p>
      <w:pPr>
        <w:spacing w:line="480" w:lineRule="exact"/>
        <w:ind w:firstLine="480"/>
        <w:rPr>
          <w:rFonts w:ascii="仿宋_GB2312" w:hAnsi="宋体" w:cs="宋体"/>
          <w:kern w:val="1"/>
          <w:sz w:val="24"/>
        </w:rPr>
      </w:pPr>
      <w:r>
        <w:rPr>
          <w:rFonts w:hint="eastAsia" w:ascii="仿宋_GB2312" w:hAnsi="宋体" w:cs="宋体"/>
          <w:kern w:val="1"/>
          <w:sz w:val="24"/>
        </w:rPr>
        <w:t>签约时间：      年    月    日</w:t>
      </w:r>
    </w:p>
    <w:p>
      <w:pPr>
        <w:pStyle w:val="36"/>
        <w:spacing w:line="480" w:lineRule="exact"/>
        <w:ind w:firstLine="480"/>
        <w:rPr>
          <w:rFonts w:ascii="仿宋_GB2312" w:eastAsia="仿宋_GB2312" w:cs="宋体"/>
          <w:kern w:val="1"/>
          <w:sz w:val="24"/>
          <w:szCs w:val="24"/>
        </w:rPr>
      </w:pPr>
      <w:r>
        <w:rPr>
          <w:rFonts w:hint="eastAsia" w:ascii="仿宋_GB2312" w:eastAsia="仿宋_GB2312" w:cs="宋体"/>
          <w:kern w:val="1"/>
          <w:sz w:val="24"/>
          <w:szCs w:val="24"/>
        </w:rPr>
        <w:t xml:space="preserve">签约地点： </w:t>
      </w:r>
      <w:bookmarkStart w:id="542" w:name="_Toc480879050"/>
    </w:p>
    <w:p>
      <w:pPr>
        <w:pStyle w:val="36"/>
        <w:spacing w:line="480" w:lineRule="exact"/>
        <w:ind w:firstLine="480"/>
        <w:rPr>
          <w:rFonts w:ascii="仿宋_GB2312" w:eastAsia="仿宋_GB2312" w:cs="宋体"/>
          <w:kern w:val="1"/>
          <w:sz w:val="24"/>
          <w:szCs w:val="24"/>
        </w:rPr>
      </w:pPr>
      <w:r>
        <w:rPr>
          <w:rFonts w:hint="eastAsia" w:ascii="仿宋_GB2312" w:hAnsi="宋体" w:eastAsia="仿宋_GB2312"/>
          <w:b/>
          <w:sz w:val="24"/>
        </w:rPr>
        <w:t>注：本合同样本仅供形式上的参考，具体条款内容由采购人和供应商协商确定。</w:t>
      </w:r>
      <w:bookmarkEnd w:id="542"/>
    </w:p>
    <w:sectPr>
      <w:headerReference r:id="rId5" w:type="default"/>
      <w:footerReference r:id="rId6" w:type="default"/>
      <w:pgSz w:w="11907" w:h="16840"/>
      <w:pgMar w:top="1440" w:right="1440" w:bottom="1440" w:left="1440" w:header="851" w:footer="992" w:gutter="0"/>
      <w:cols w:space="425" w:num="1"/>
      <w:docGrid w:linePitch="41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Century">
    <w:panose1 w:val="02040604050505020304"/>
    <w:charset w:val="00"/>
    <w:family w:val="roman"/>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w:fldChar w:fldCharType="begin"/>
    </w:r>
    <w:r>
      <w:instrText xml:space="preserve"> PAGE   \* MERGEFORMAT </w:instrText>
    </w:r>
    <w:r>
      <w:fldChar w:fldCharType="separate"/>
    </w:r>
    <w:r>
      <w:rPr>
        <w:lang w:val="zh-CN"/>
      </w:rPr>
      <w:t>2</w:t>
    </w:r>
    <w:r>
      <w:rPr>
        <w:lang w:val="zh-CN"/>
      </w:rPr>
      <w:fldChar w:fldCharType="end"/>
    </w:r>
  </w:p>
  <w:p>
    <w:pPr>
      <w:pStyle w:val="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9001" w:h="616" w:hRule="exact" w:wrap="around" w:vAnchor="text" w:hAnchor="page" w:x="1441" w:y="-467"/>
      <w:ind w:right="360"/>
    </w:pPr>
    <w:r>
      <w:rPr>
        <w:rStyle w:val="65"/>
        <w:rFonts w:hint="eastAsia"/>
      </w:rPr>
      <w:t>广东省江门市汽运集团有限公司                                                   第</w:t>
    </w:r>
    <w:r>
      <w:rPr>
        <w:rStyle w:val="65"/>
      </w:rPr>
      <w:t xml:space="preserve"> </w:t>
    </w:r>
    <w:r>
      <w:rPr>
        <w:rStyle w:val="65"/>
      </w:rPr>
      <w:fldChar w:fldCharType="begin"/>
    </w:r>
    <w:r>
      <w:rPr>
        <w:rStyle w:val="65"/>
      </w:rPr>
      <w:instrText xml:space="preserve"> PAGE </w:instrText>
    </w:r>
    <w:r>
      <w:rPr>
        <w:rStyle w:val="65"/>
      </w:rPr>
      <w:fldChar w:fldCharType="separate"/>
    </w:r>
    <w:r>
      <w:rPr>
        <w:rStyle w:val="65"/>
      </w:rPr>
      <w:t>50</w:t>
    </w:r>
    <w:r>
      <w:rPr>
        <w:rStyle w:val="65"/>
      </w:rPr>
      <w:fldChar w:fldCharType="end"/>
    </w:r>
    <w:r>
      <w:rPr>
        <w:rStyle w:val="65"/>
        <w:rFonts w:hint="eastAsia"/>
      </w:rPr>
      <w:t xml:space="preserve"> 页</w:t>
    </w:r>
    <w:r>
      <w:rPr>
        <w:rStyle w:val="65"/>
      </w:rPr>
      <w:t xml:space="preserve"> </w:t>
    </w:r>
    <w:r>
      <w:rPr>
        <w:rStyle w:val="65"/>
        <w:rFonts w:hint="eastAsia"/>
      </w:rPr>
      <w:t>共</w:t>
    </w:r>
    <w:r>
      <w:rPr>
        <w:rStyle w:val="65"/>
      </w:rPr>
      <w:t xml:space="preserve"> </w:t>
    </w:r>
    <w:r>
      <w:rPr>
        <w:rStyle w:val="65"/>
      </w:rPr>
      <w:fldChar w:fldCharType="begin"/>
    </w:r>
    <w:r>
      <w:rPr>
        <w:rStyle w:val="65"/>
      </w:rPr>
      <w:instrText xml:space="preserve"> NUMPAGES </w:instrText>
    </w:r>
    <w:r>
      <w:rPr>
        <w:rStyle w:val="65"/>
      </w:rPr>
      <w:fldChar w:fldCharType="separate"/>
    </w:r>
    <w:r>
      <w:rPr>
        <w:rStyle w:val="65"/>
      </w:rPr>
      <w:t>50</w:t>
    </w:r>
    <w:r>
      <w:rPr>
        <w:rStyle w:val="65"/>
      </w:rPr>
      <w:fldChar w:fldCharType="end"/>
    </w:r>
    <w:r>
      <w:rPr>
        <w:rStyle w:val="65"/>
        <w:rFonts w:hint="eastAsia"/>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left"/>
    </w:pPr>
    <w:r>
      <w:rPr>
        <w:rFonts w:hint="eastAsia" w:ascii="仿宋_GB2312" w:hAnsi="宋体"/>
      </w:rPr>
      <w:t>广东省江门市汽运集团有限公司</w:t>
    </w:r>
    <w:r>
      <w:rPr>
        <w:rFonts w:hint="eastAsia" w:ascii="仿宋_GB2312" w:hAnsi="仿宋"/>
      </w:rPr>
      <w:t>2辆6米系列公路客运柴油车采购项目</w:t>
    </w:r>
    <w:r>
      <w:rPr>
        <w:rFonts w:hint="eastAsia" w:ascii="仿宋_GB2312" w:hAnsi="宋体"/>
      </w:rPr>
      <w:t>（采购编号：</w:t>
    </w:r>
    <w:r>
      <w:rPr>
        <w:rFonts w:hint="eastAsia" w:ascii="仿宋_GB2312" w:hAnsi="宋体"/>
        <w:lang w:eastAsia="zh-CN"/>
      </w:rPr>
      <w:t>JMQY2018-001</w:t>
    </w:r>
    <w:r>
      <w:rPr>
        <w:rFonts w:hint="eastAsia" w:ascii="仿宋_GB2312" w:hAnsi="宋体"/>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ind w:left="8190" w:hanging="8190" w:hangingChars="4550"/>
      <w:jc w:val="left"/>
      <w:rPr>
        <w:rFonts w:ascii="仿宋_GB2312"/>
      </w:rPr>
    </w:pPr>
    <w:r>
      <w:rPr>
        <w:rFonts w:hint="eastAsia" w:ascii="仿宋_GB2312" w:hAnsi="宋体"/>
      </w:rPr>
      <w:t>广东省江门市汽运集团有限公司</w:t>
    </w:r>
    <w:r>
      <w:rPr>
        <w:rFonts w:hint="eastAsia" w:ascii="仿宋_GB2312" w:hAnsi="仿宋"/>
        <w:lang w:eastAsia="zh-CN"/>
      </w:rPr>
      <w:t>2辆6米系列公路客运柴油车</w:t>
    </w:r>
    <w:r>
      <w:rPr>
        <w:rFonts w:hint="eastAsia" w:ascii="仿宋_GB2312" w:hAnsi="仿宋"/>
      </w:rPr>
      <w:t>采购</w:t>
    </w:r>
    <w:r>
      <w:rPr>
        <w:rFonts w:hint="eastAsia" w:ascii="仿宋_GB2312" w:hAnsi="宋体"/>
      </w:rPr>
      <w:t>项目（采购编号：</w:t>
    </w:r>
    <w:r>
      <w:rPr>
        <w:rFonts w:hint="eastAsia" w:ascii="仿宋_GB2312" w:hAnsi="宋体"/>
        <w:lang w:eastAsia="zh-CN"/>
      </w:rPr>
      <w:t>JMQY2018-001</w:t>
    </w:r>
    <w:r>
      <w:rPr>
        <w:rFonts w:hint="eastAsia" w:ascii="仿宋_GB2312" w:hAnsi="宋体"/>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8B4"/>
    <w:multiLevelType w:val="multilevel"/>
    <w:tmpl w:val="00C778B4"/>
    <w:lvl w:ilvl="0" w:tentative="0">
      <w:start w:val="1"/>
      <w:numFmt w:val="japaneseCounting"/>
      <w:lvlText w:val="%1、"/>
      <w:lvlJc w:val="left"/>
      <w:pPr>
        <w:tabs>
          <w:tab w:val="left" w:pos="1005"/>
        </w:tabs>
        <w:ind w:left="1005" w:hanging="480"/>
      </w:pPr>
      <w:rPr>
        <w:rFonts w:hint="eastAsia"/>
      </w:rPr>
    </w:lvl>
    <w:lvl w:ilvl="1" w:tentative="0">
      <w:start w:val="1"/>
      <w:numFmt w:val="decimal"/>
      <w:lvlText w:val="%2、"/>
      <w:lvlJc w:val="left"/>
      <w:pPr>
        <w:tabs>
          <w:tab w:val="left" w:pos="1305"/>
        </w:tabs>
        <w:ind w:left="1305" w:hanging="360"/>
      </w:pPr>
      <w:rPr>
        <w:rFonts w:hint="eastAsia" w:hAnsi="Courier New"/>
      </w:rPr>
    </w:lvl>
    <w:lvl w:ilvl="2" w:tentative="0">
      <w:start w:val="1"/>
      <w:numFmt w:val="lowerRoman"/>
      <w:lvlText w:val="%3."/>
      <w:lvlJc w:val="right"/>
      <w:pPr>
        <w:tabs>
          <w:tab w:val="left" w:pos="1785"/>
        </w:tabs>
        <w:ind w:left="1785" w:hanging="420"/>
      </w:pPr>
    </w:lvl>
    <w:lvl w:ilvl="3" w:tentative="0">
      <w:start w:val="1"/>
      <w:numFmt w:val="decimal"/>
      <w:lvlText w:val="%4."/>
      <w:lvlJc w:val="left"/>
      <w:pPr>
        <w:tabs>
          <w:tab w:val="left" w:pos="2205"/>
        </w:tabs>
        <w:ind w:left="2205" w:hanging="420"/>
      </w:pPr>
    </w:lvl>
    <w:lvl w:ilvl="4" w:tentative="0">
      <w:start w:val="1"/>
      <w:numFmt w:val="lowerLetter"/>
      <w:lvlText w:val="%5)"/>
      <w:lvlJc w:val="left"/>
      <w:pPr>
        <w:tabs>
          <w:tab w:val="left" w:pos="2625"/>
        </w:tabs>
        <w:ind w:left="2625" w:hanging="420"/>
      </w:pPr>
    </w:lvl>
    <w:lvl w:ilvl="5" w:tentative="0">
      <w:start w:val="1"/>
      <w:numFmt w:val="lowerRoman"/>
      <w:lvlText w:val="%6."/>
      <w:lvlJc w:val="right"/>
      <w:pPr>
        <w:tabs>
          <w:tab w:val="left" w:pos="3045"/>
        </w:tabs>
        <w:ind w:left="3045" w:hanging="420"/>
      </w:pPr>
    </w:lvl>
    <w:lvl w:ilvl="6" w:tentative="0">
      <w:start w:val="1"/>
      <w:numFmt w:val="decimal"/>
      <w:lvlText w:val="%7."/>
      <w:lvlJc w:val="left"/>
      <w:pPr>
        <w:tabs>
          <w:tab w:val="left" w:pos="3465"/>
        </w:tabs>
        <w:ind w:left="3465" w:hanging="420"/>
      </w:pPr>
    </w:lvl>
    <w:lvl w:ilvl="7" w:tentative="0">
      <w:start w:val="1"/>
      <w:numFmt w:val="lowerLetter"/>
      <w:lvlText w:val="%8)"/>
      <w:lvlJc w:val="left"/>
      <w:pPr>
        <w:tabs>
          <w:tab w:val="left" w:pos="3885"/>
        </w:tabs>
        <w:ind w:left="3885" w:hanging="420"/>
      </w:pPr>
    </w:lvl>
    <w:lvl w:ilvl="8" w:tentative="0">
      <w:start w:val="1"/>
      <w:numFmt w:val="lowerRoman"/>
      <w:lvlText w:val="%9."/>
      <w:lvlJc w:val="right"/>
      <w:pPr>
        <w:tabs>
          <w:tab w:val="left" w:pos="4305"/>
        </w:tabs>
        <w:ind w:left="4305" w:hanging="420"/>
      </w:pPr>
    </w:lvl>
  </w:abstractNum>
  <w:abstractNum w:abstractNumId="1">
    <w:nsid w:val="17067413"/>
    <w:multiLevelType w:val="multilevel"/>
    <w:tmpl w:val="17067413"/>
    <w:lvl w:ilvl="0" w:tentative="0">
      <w:start w:val="1"/>
      <w:numFmt w:val="decimal"/>
      <w:lvlText w:val="（%1）"/>
      <w:lvlJc w:val="left"/>
      <w:pPr>
        <w:tabs>
          <w:tab w:val="left" w:pos="1805"/>
        </w:tabs>
        <w:ind w:left="1485" w:hanging="400"/>
      </w:pPr>
      <w:rPr>
        <w:rFonts w:hint="eastAsia"/>
      </w:rPr>
    </w:lvl>
    <w:lvl w:ilvl="1" w:tentative="0">
      <w:start w:val="1"/>
      <w:numFmt w:val="decimal"/>
      <w:lvlText w:val="%2."/>
      <w:lvlJc w:val="left"/>
      <w:pPr>
        <w:tabs>
          <w:tab w:val="left" w:pos="1571"/>
        </w:tabs>
        <w:ind w:left="1571" w:hanging="720"/>
      </w:pPr>
      <w:rPr>
        <w:rFonts w:hint="eastAsia"/>
      </w:rPr>
    </w:lvl>
    <w:lvl w:ilvl="2" w:tentative="0">
      <w:start w:val="1"/>
      <w:numFmt w:val="lowerRoman"/>
      <w:lvlText w:val="%3."/>
      <w:lvlJc w:val="right"/>
      <w:pPr>
        <w:tabs>
          <w:tab w:val="left" w:pos="2345"/>
        </w:tabs>
        <w:ind w:left="2345" w:hanging="420"/>
      </w:pPr>
    </w:lvl>
    <w:lvl w:ilvl="3" w:tentative="0">
      <w:start w:val="1"/>
      <w:numFmt w:val="decimal"/>
      <w:lvlText w:val="%4."/>
      <w:lvlJc w:val="left"/>
      <w:pPr>
        <w:tabs>
          <w:tab w:val="left" w:pos="2765"/>
        </w:tabs>
        <w:ind w:left="2765" w:hanging="420"/>
      </w:pPr>
    </w:lvl>
    <w:lvl w:ilvl="4" w:tentative="0">
      <w:start w:val="1"/>
      <w:numFmt w:val="lowerLetter"/>
      <w:lvlText w:val="%5)"/>
      <w:lvlJc w:val="left"/>
      <w:pPr>
        <w:tabs>
          <w:tab w:val="left" w:pos="3185"/>
        </w:tabs>
        <w:ind w:left="3185" w:hanging="420"/>
      </w:pPr>
    </w:lvl>
    <w:lvl w:ilvl="5" w:tentative="0">
      <w:start w:val="1"/>
      <w:numFmt w:val="lowerRoman"/>
      <w:lvlText w:val="%6."/>
      <w:lvlJc w:val="right"/>
      <w:pPr>
        <w:tabs>
          <w:tab w:val="left" w:pos="3605"/>
        </w:tabs>
        <w:ind w:left="3605" w:hanging="420"/>
      </w:pPr>
    </w:lvl>
    <w:lvl w:ilvl="6" w:tentative="0">
      <w:start w:val="1"/>
      <w:numFmt w:val="decimal"/>
      <w:lvlText w:val="%7."/>
      <w:lvlJc w:val="left"/>
      <w:pPr>
        <w:tabs>
          <w:tab w:val="left" w:pos="4025"/>
        </w:tabs>
        <w:ind w:left="4025" w:hanging="420"/>
      </w:pPr>
    </w:lvl>
    <w:lvl w:ilvl="7" w:tentative="0">
      <w:start w:val="1"/>
      <w:numFmt w:val="lowerLetter"/>
      <w:lvlText w:val="%8)"/>
      <w:lvlJc w:val="left"/>
      <w:pPr>
        <w:tabs>
          <w:tab w:val="left" w:pos="4445"/>
        </w:tabs>
        <w:ind w:left="4445" w:hanging="420"/>
      </w:pPr>
    </w:lvl>
    <w:lvl w:ilvl="8" w:tentative="0">
      <w:start w:val="1"/>
      <w:numFmt w:val="lowerRoman"/>
      <w:lvlText w:val="%9."/>
      <w:lvlJc w:val="right"/>
      <w:pPr>
        <w:tabs>
          <w:tab w:val="left" w:pos="4865"/>
        </w:tabs>
        <w:ind w:left="4865" w:hanging="420"/>
      </w:pPr>
    </w:lvl>
  </w:abstractNum>
  <w:abstractNum w:abstractNumId="2">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pStyle w:val="9"/>
      <w:suff w:val="nothing"/>
      <w:lvlText w:val=""/>
      <w:lvlJc w:val="left"/>
      <w:pPr>
        <w:ind w:left="0" w:firstLine="0"/>
      </w:pPr>
      <w:rPr>
        <w:rFonts w:hint="eastAsia"/>
      </w:rPr>
    </w:lvl>
    <w:lvl w:ilvl="7" w:tentative="0">
      <w:start w:val="1"/>
      <w:numFmt w:val="none"/>
      <w:pStyle w:val="10"/>
      <w:suff w:val="nothing"/>
      <w:lvlText w:val=""/>
      <w:lvlJc w:val="left"/>
      <w:pPr>
        <w:ind w:left="0" w:firstLine="0"/>
      </w:pPr>
      <w:rPr>
        <w:rFonts w:hint="eastAsia"/>
      </w:rPr>
    </w:lvl>
    <w:lvl w:ilvl="8" w:tentative="0">
      <w:start w:val="1"/>
      <w:numFmt w:val="none"/>
      <w:pStyle w:val="11"/>
      <w:suff w:val="nothing"/>
      <w:lvlText w:val=""/>
      <w:lvlJc w:val="left"/>
      <w:pPr>
        <w:ind w:left="0" w:firstLine="0"/>
      </w:pPr>
      <w:rPr>
        <w:rFonts w:hint="eastAsia"/>
      </w:rPr>
    </w:lvl>
  </w:abstractNum>
  <w:abstractNum w:abstractNumId="3">
    <w:nsid w:val="47C16CC8"/>
    <w:multiLevelType w:val="multilevel"/>
    <w:tmpl w:val="47C16CC8"/>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B8902C6"/>
    <w:multiLevelType w:val="multilevel"/>
    <w:tmpl w:val="4B8902C6"/>
    <w:lvl w:ilvl="0" w:tentative="0">
      <w:start w:val="1"/>
      <w:numFmt w:val="decimal"/>
      <w:lvlText w:val="（%1）"/>
      <w:lvlJc w:val="left"/>
      <w:pPr>
        <w:tabs>
          <w:tab w:val="left" w:pos="1200"/>
        </w:tabs>
        <w:ind w:left="120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94A43AD"/>
    <w:multiLevelType w:val="multilevel"/>
    <w:tmpl w:val="594A43AD"/>
    <w:lvl w:ilvl="0" w:tentative="0">
      <w:start w:val="1"/>
      <w:numFmt w:val="chineseCountingThousand"/>
      <w:lvlText w:val="%1、"/>
      <w:lvlJc w:val="left"/>
      <w:pPr>
        <w:tabs>
          <w:tab w:val="left" w:pos="630"/>
        </w:tabs>
        <w:ind w:left="630" w:hanging="630"/>
      </w:pPr>
    </w:lvl>
    <w:lvl w:ilvl="1" w:tentative="0">
      <w:start w:val="1"/>
      <w:numFmt w:val="decimal"/>
      <w:lvlText w:val="%2."/>
      <w:lvlJc w:val="left"/>
      <w:pPr>
        <w:tabs>
          <w:tab w:val="left" w:pos="630"/>
        </w:tabs>
        <w:ind w:left="630" w:hanging="630"/>
      </w:pPr>
      <w:rPr>
        <w:b w:val="0"/>
      </w:rPr>
    </w:lvl>
    <w:lvl w:ilvl="2" w:tentative="0">
      <w:start w:val="1"/>
      <w:numFmt w:val="decimal"/>
      <w:lvlText w:val="%2.%3."/>
      <w:lvlJc w:val="left"/>
      <w:pPr>
        <w:tabs>
          <w:tab w:val="left" w:pos="630"/>
        </w:tabs>
        <w:ind w:left="630" w:hanging="630"/>
      </w:pPr>
    </w:lvl>
    <w:lvl w:ilvl="3" w:tentative="0">
      <w:start w:val="1"/>
      <w:numFmt w:val="decimal"/>
      <w:lvlText w:val="%2.%3.%4"/>
      <w:lvlJc w:val="left"/>
      <w:pPr>
        <w:tabs>
          <w:tab w:val="left" w:pos="851"/>
        </w:tabs>
        <w:ind w:left="851" w:hanging="851"/>
      </w:pPr>
    </w:lvl>
    <w:lvl w:ilvl="4" w:tentative="0">
      <w:start w:val="1"/>
      <w:numFmt w:val="decimal"/>
      <w:lvlText w:val="%1.%2.%3.%4.%5"/>
      <w:lvlJc w:val="left"/>
      <w:pPr>
        <w:tabs>
          <w:tab w:val="left" w:pos="630"/>
        </w:tabs>
        <w:ind w:left="630" w:hanging="630"/>
      </w:pPr>
    </w:lvl>
    <w:lvl w:ilvl="5" w:tentative="0">
      <w:start w:val="1"/>
      <w:numFmt w:val="decimal"/>
      <w:lvlText w:val="%1.%2.%3.%4.%5.%6"/>
      <w:lvlJc w:val="left"/>
      <w:pPr>
        <w:tabs>
          <w:tab w:val="left" w:pos="630"/>
        </w:tabs>
        <w:ind w:left="630" w:hanging="630"/>
      </w:pPr>
    </w:lvl>
    <w:lvl w:ilvl="6" w:tentative="0">
      <w:start w:val="1"/>
      <w:numFmt w:val="decimal"/>
      <w:lvlText w:val="%1.%2.%3.%4.%5.%6.%7"/>
      <w:lvlJc w:val="left"/>
      <w:pPr>
        <w:tabs>
          <w:tab w:val="left" w:pos="630"/>
        </w:tabs>
        <w:ind w:left="630" w:hanging="630"/>
      </w:pPr>
    </w:lvl>
    <w:lvl w:ilvl="7" w:tentative="0">
      <w:start w:val="1"/>
      <w:numFmt w:val="decimal"/>
      <w:lvlText w:val="%1.%2.%3.%4.%5.%6.%7.%8"/>
      <w:lvlJc w:val="left"/>
      <w:pPr>
        <w:tabs>
          <w:tab w:val="left" w:pos="630"/>
        </w:tabs>
        <w:ind w:left="630" w:hanging="630"/>
      </w:pPr>
    </w:lvl>
    <w:lvl w:ilvl="8" w:tentative="0">
      <w:start w:val="1"/>
      <w:numFmt w:val="decimal"/>
      <w:lvlText w:val="%1.%2.%3.%4.%5.%6.%7.%8.%9"/>
      <w:lvlJc w:val="left"/>
      <w:pPr>
        <w:tabs>
          <w:tab w:val="left" w:pos="630"/>
        </w:tabs>
        <w:ind w:left="630" w:hanging="630"/>
      </w:pPr>
    </w:lvl>
  </w:abstractNum>
  <w:abstractNum w:abstractNumId="6">
    <w:nsid w:val="5B0E6B52"/>
    <w:multiLevelType w:val="singleLevel"/>
    <w:tmpl w:val="5B0E6B52"/>
    <w:lvl w:ilvl="0" w:tentative="0">
      <w:start w:val="1"/>
      <w:numFmt w:val="decimal"/>
      <w:suff w:val="nothing"/>
      <w:lvlText w:val="%1."/>
      <w:lvlJc w:val="left"/>
    </w:lvl>
  </w:abstractNum>
  <w:abstractNum w:abstractNumId="7">
    <w:nsid w:val="5D695465"/>
    <w:multiLevelType w:val="multilevel"/>
    <w:tmpl w:val="5D695465"/>
    <w:lvl w:ilvl="0" w:tentative="0">
      <w:start w:val="1"/>
      <w:numFmt w:val="decimal"/>
      <w:lvlText w:val="（%1）"/>
      <w:lvlJc w:val="left"/>
      <w:pPr>
        <w:tabs>
          <w:tab w:val="left" w:pos="1200"/>
        </w:tabs>
        <w:ind w:left="120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624378BD"/>
    <w:multiLevelType w:val="multilevel"/>
    <w:tmpl w:val="624378BD"/>
    <w:lvl w:ilvl="0" w:tentative="0">
      <w:start w:val="1"/>
      <w:numFmt w:val="decimal"/>
      <w:suff w:val="space"/>
      <w:lvlText w:val="%1."/>
      <w:lvlJc w:val="left"/>
      <w:pPr>
        <w:ind w:left="51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4E912B6"/>
    <w:multiLevelType w:val="multilevel"/>
    <w:tmpl w:val="64E912B6"/>
    <w:lvl w:ilvl="0" w:tentative="0">
      <w:start w:val="1"/>
      <w:numFmt w:val="decimal"/>
      <w:lvlText w:val="（%1）"/>
      <w:lvlJc w:val="left"/>
      <w:pPr>
        <w:tabs>
          <w:tab w:val="left" w:pos="1200"/>
        </w:tabs>
        <w:ind w:left="120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D871012"/>
    <w:multiLevelType w:val="multilevel"/>
    <w:tmpl w:val="6D871012"/>
    <w:lvl w:ilvl="0" w:tentative="0">
      <w:start w:val="1"/>
      <w:numFmt w:val="decimal"/>
      <w:isLgl/>
      <w:lvlText w:val="%1."/>
      <w:lvlJc w:val="left"/>
      <w:pPr>
        <w:tabs>
          <w:tab w:val="left" w:pos="587"/>
        </w:tabs>
        <w:ind w:left="425" w:hanging="198"/>
      </w:pPr>
      <w:rPr>
        <w:rFonts w:hint="eastAsia"/>
      </w:rPr>
    </w:lvl>
    <w:lvl w:ilvl="1" w:tentative="0">
      <w:start w:val="1"/>
      <w:numFmt w:val="decimal"/>
      <w:lvlText w:val="%1.%2."/>
      <w:lvlJc w:val="left"/>
      <w:pPr>
        <w:tabs>
          <w:tab w:val="left" w:pos="1077"/>
        </w:tabs>
        <w:ind w:left="1077" w:hanging="793"/>
      </w:pPr>
      <w:rPr>
        <w:rFonts w:hint="eastAsia"/>
        <w:dstrike w:val="0"/>
      </w:rPr>
    </w:lvl>
    <w:lvl w:ilvl="2" w:tentative="0">
      <w:start w:val="1"/>
      <w:numFmt w:val="decimal"/>
      <w:lvlText w:val="%1.%2.%3."/>
      <w:lvlJc w:val="left"/>
      <w:pPr>
        <w:tabs>
          <w:tab w:val="left" w:pos="1364"/>
        </w:tabs>
        <w:ind w:left="737" w:hanging="453"/>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1">
    <w:nsid w:val="73BB2A9F"/>
    <w:multiLevelType w:val="multilevel"/>
    <w:tmpl w:val="73BB2A9F"/>
    <w:lvl w:ilvl="0" w:tentative="0">
      <w:start w:val="1"/>
      <w:numFmt w:val="decimal"/>
      <w:lvlText w:val="%1、"/>
      <w:lvlJc w:val="left"/>
      <w:pPr>
        <w:tabs>
          <w:tab w:val="left" w:pos="980"/>
        </w:tabs>
        <w:ind w:left="98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7A7C4932"/>
    <w:multiLevelType w:val="multilevel"/>
    <w:tmpl w:val="7A7C4932"/>
    <w:lvl w:ilvl="0" w:tentative="0">
      <w:start w:val="1"/>
      <w:numFmt w:val="decimal"/>
      <w:lvlText w:val="（%1）"/>
      <w:lvlJc w:val="left"/>
      <w:pPr>
        <w:tabs>
          <w:tab w:val="left" w:pos="1200"/>
        </w:tabs>
        <w:ind w:left="1200" w:hanging="72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2"/>
  </w:num>
  <w:num w:numId="2">
    <w:abstractNumId w:val="0"/>
  </w:num>
  <w:num w:numId="3">
    <w:abstractNumId w:val="8"/>
  </w:num>
  <w:num w:numId="4">
    <w:abstractNumId w:val="6"/>
  </w:num>
  <w:num w:numId="5">
    <w:abstractNumId w:val="10"/>
  </w:num>
  <w:num w:numId="6">
    <w:abstractNumId w:val="12"/>
  </w:num>
  <w:num w:numId="7">
    <w:abstractNumId w:val="4"/>
  </w:num>
  <w:num w:numId="8">
    <w:abstractNumId w:val="7"/>
  </w:num>
  <w:num w:numId="9">
    <w:abstractNumId w:val="5"/>
  </w:num>
  <w:num w:numId="10">
    <w:abstractNumId w:val="5"/>
    <w:lvlOverride w:ilvl="0">
      <w:lvl w:ilvl="0" w:tentative="1">
        <w:start w:val="1"/>
        <w:numFmt w:val="chineseCountingThousand"/>
        <w:lvlText w:val="%1、"/>
        <w:lvlJc w:val="left"/>
        <w:pPr>
          <w:tabs>
            <w:tab w:val="left" w:pos="630"/>
          </w:tabs>
          <w:ind w:left="630" w:hanging="630"/>
        </w:pPr>
        <w:rPr>
          <w:rFonts w:hint="eastAsia"/>
        </w:rPr>
      </w:lvl>
    </w:lvlOverride>
    <w:lvlOverride w:ilvl="1">
      <w:lvl w:ilvl="1" w:tentative="1">
        <w:start w:val="1"/>
        <w:numFmt w:val="decimal"/>
        <w:lvlText w:val="%2."/>
        <w:lvlJc w:val="left"/>
        <w:pPr>
          <w:ind w:left="0" w:firstLine="0"/>
        </w:pPr>
        <w:rPr>
          <w:rFonts w:hint="eastAsia"/>
          <w:b w:val="0"/>
        </w:rPr>
      </w:lvl>
    </w:lvlOverride>
    <w:lvlOverride w:ilvl="2">
      <w:lvl w:ilvl="2" w:tentative="1">
        <w:start w:val="1"/>
        <w:numFmt w:val="decimal"/>
        <w:lvlText w:val="%2.%3."/>
        <w:lvlJc w:val="left"/>
        <w:pPr>
          <w:tabs>
            <w:tab w:val="left" w:pos="630"/>
          </w:tabs>
          <w:ind w:left="630" w:hanging="630"/>
        </w:pPr>
        <w:rPr>
          <w:rFonts w:hint="eastAsia"/>
        </w:rPr>
      </w:lvl>
    </w:lvlOverride>
    <w:lvlOverride w:ilvl="3">
      <w:lvl w:ilvl="3" w:tentative="1">
        <w:start w:val="1"/>
        <w:numFmt w:val="decimal"/>
        <w:lvlText w:val="%2.%3.%4"/>
        <w:lvlJc w:val="left"/>
        <w:pPr>
          <w:tabs>
            <w:tab w:val="left" w:pos="851"/>
          </w:tabs>
          <w:ind w:left="851" w:hanging="851"/>
        </w:pPr>
        <w:rPr>
          <w:rFonts w:hint="eastAsia"/>
        </w:rPr>
      </w:lvl>
    </w:lvlOverride>
    <w:lvlOverride w:ilvl="4">
      <w:lvl w:ilvl="4" w:tentative="1">
        <w:start w:val="1"/>
        <w:numFmt w:val="decimal"/>
        <w:lvlText w:val="%1.%2.%3.%4.%5"/>
        <w:lvlJc w:val="left"/>
        <w:pPr>
          <w:tabs>
            <w:tab w:val="left" w:pos="630"/>
          </w:tabs>
          <w:ind w:left="630" w:hanging="630"/>
        </w:pPr>
        <w:rPr>
          <w:rFonts w:hint="eastAsia"/>
        </w:rPr>
      </w:lvl>
    </w:lvlOverride>
    <w:lvlOverride w:ilvl="5">
      <w:lvl w:ilvl="5" w:tentative="1">
        <w:start w:val="1"/>
        <w:numFmt w:val="decimal"/>
        <w:lvlText w:val="%1.%2.%3.%4.%5.%6"/>
        <w:lvlJc w:val="left"/>
        <w:pPr>
          <w:tabs>
            <w:tab w:val="left" w:pos="630"/>
          </w:tabs>
          <w:ind w:left="630" w:hanging="630"/>
        </w:pPr>
        <w:rPr>
          <w:rFonts w:hint="eastAsia"/>
        </w:rPr>
      </w:lvl>
    </w:lvlOverride>
    <w:lvlOverride w:ilvl="6">
      <w:lvl w:ilvl="6" w:tentative="1">
        <w:start w:val="1"/>
        <w:numFmt w:val="decimal"/>
        <w:lvlText w:val="%1.%2.%3.%4.%5.%6.%7"/>
        <w:lvlJc w:val="left"/>
        <w:pPr>
          <w:tabs>
            <w:tab w:val="left" w:pos="630"/>
          </w:tabs>
          <w:ind w:left="630" w:hanging="630"/>
        </w:pPr>
        <w:rPr>
          <w:rFonts w:hint="eastAsia"/>
        </w:rPr>
      </w:lvl>
    </w:lvlOverride>
    <w:lvlOverride w:ilvl="7">
      <w:lvl w:ilvl="7" w:tentative="1">
        <w:start w:val="1"/>
        <w:numFmt w:val="decimal"/>
        <w:lvlText w:val="%1.%2.%3.%4.%5.%6.%7.%8"/>
        <w:lvlJc w:val="left"/>
        <w:pPr>
          <w:tabs>
            <w:tab w:val="left" w:pos="630"/>
          </w:tabs>
          <w:ind w:left="630" w:hanging="630"/>
        </w:pPr>
        <w:rPr>
          <w:rFonts w:hint="eastAsia"/>
        </w:rPr>
      </w:lvl>
    </w:lvlOverride>
    <w:lvlOverride w:ilvl="8">
      <w:lvl w:ilvl="8" w:tentative="1">
        <w:start w:val="1"/>
        <w:numFmt w:val="decimal"/>
        <w:lvlText w:val="%1.%2.%3.%4.%5.%6.%7.%8.%9"/>
        <w:lvlJc w:val="left"/>
        <w:pPr>
          <w:tabs>
            <w:tab w:val="left" w:pos="630"/>
          </w:tabs>
          <w:ind w:left="630" w:hanging="630"/>
        </w:pPr>
        <w:rPr>
          <w:rFonts w:hint="eastAsia"/>
        </w:rPr>
      </w:lvl>
    </w:lvlOverride>
  </w:num>
  <w:num w:numId="11">
    <w:abstractNumId w:val="9"/>
  </w:num>
  <w:num w:numId="12">
    <w:abstractNumId w:val="3"/>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15D40"/>
    <w:rsid w:val="00000294"/>
    <w:rsid w:val="00001FC1"/>
    <w:rsid w:val="0000547E"/>
    <w:rsid w:val="00006449"/>
    <w:rsid w:val="000064FA"/>
    <w:rsid w:val="000114D9"/>
    <w:rsid w:val="00012052"/>
    <w:rsid w:val="000127C8"/>
    <w:rsid w:val="00020ED8"/>
    <w:rsid w:val="00034416"/>
    <w:rsid w:val="00050193"/>
    <w:rsid w:val="000502E5"/>
    <w:rsid w:val="00051A0F"/>
    <w:rsid w:val="0005200A"/>
    <w:rsid w:val="000539E4"/>
    <w:rsid w:val="00053CE3"/>
    <w:rsid w:val="00053F82"/>
    <w:rsid w:val="00054ED0"/>
    <w:rsid w:val="00075319"/>
    <w:rsid w:val="000774EA"/>
    <w:rsid w:val="000775D2"/>
    <w:rsid w:val="00080DA4"/>
    <w:rsid w:val="0008341F"/>
    <w:rsid w:val="00083CED"/>
    <w:rsid w:val="00087FA8"/>
    <w:rsid w:val="00090CEC"/>
    <w:rsid w:val="000913E3"/>
    <w:rsid w:val="000933E0"/>
    <w:rsid w:val="0009358B"/>
    <w:rsid w:val="00096681"/>
    <w:rsid w:val="00096797"/>
    <w:rsid w:val="000A5A9F"/>
    <w:rsid w:val="000A7B39"/>
    <w:rsid w:val="000B4E5F"/>
    <w:rsid w:val="000C1F8B"/>
    <w:rsid w:val="000D1A39"/>
    <w:rsid w:val="000D57C9"/>
    <w:rsid w:val="000F4DF7"/>
    <w:rsid w:val="00100150"/>
    <w:rsid w:val="00100722"/>
    <w:rsid w:val="00102533"/>
    <w:rsid w:val="00103BC3"/>
    <w:rsid w:val="001058F3"/>
    <w:rsid w:val="001141A7"/>
    <w:rsid w:val="0011653D"/>
    <w:rsid w:val="001241DE"/>
    <w:rsid w:val="00134157"/>
    <w:rsid w:val="00137F35"/>
    <w:rsid w:val="00140508"/>
    <w:rsid w:val="0014724B"/>
    <w:rsid w:val="0016084D"/>
    <w:rsid w:val="001655A5"/>
    <w:rsid w:val="00174F51"/>
    <w:rsid w:val="001755B4"/>
    <w:rsid w:val="00175FDE"/>
    <w:rsid w:val="00176313"/>
    <w:rsid w:val="001767F4"/>
    <w:rsid w:val="00180566"/>
    <w:rsid w:val="00183564"/>
    <w:rsid w:val="00183E33"/>
    <w:rsid w:val="001854B9"/>
    <w:rsid w:val="00185A09"/>
    <w:rsid w:val="00193658"/>
    <w:rsid w:val="001A24C5"/>
    <w:rsid w:val="001C2A53"/>
    <w:rsid w:val="001C5234"/>
    <w:rsid w:val="001D4E42"/>
    <w:rsid w:val="001F0C0A"/>
    <w:rsid w:val="001F4549"/>
    <w:rsid w:val="002051D6"/>
    <w:rsid w:val="002054BA"/>
    <w:rsid w:val="00211295"/>
    <w:rsid w:val="0021645B"/>
    <w:rsid w:val="0022348B"/>
    <w:rsid w:val="00227D38"/>
    <w:rsid w:val="00230C72"/>
    <w:rsid w:val="00243F68"/>
    <w:rsid w:val="00260E94"/>
    <w:rsid w:val="00263891"/>
    <w:rsid w:val="002811D5"/>
    <w:rsid w:val="00287D1F"/>
    <w:rsid w:val="002B3DFC"/>
    <w:rsid w:val="002B458A"/>
    <w:rsid w:val="002B72DB"/>
    <w:rsid w:val="002B7C26"/>
    <w:rsid w:val="002F1755"/>
    <w:rsid w:val="00306A97"/>
    <w:rsid w:val="003122C9"/>
    <w:rsid w:val="00324954"/>
    <w:rsid w:val="0033147D"/>
    <w:rsid w:val="00333AF1"/>
    <w:rsid w:val="00337BBD"/>
    <w:rsid w:val="00340946"/>
    <w:rsid w:val="00373B3F"/>
    <w:rsid w:val="00391BE1"/>
    <w:rsid w:val="0039303D"/>
    <w:rsid w:val="003A523F"/>
    <w:rsid w:val="003A7AA7"/>
    <w:rsid w:val="003B23AD"/>
    <w:rsid w:val="003B4420"/>
    <w:rsid w:val="003C1A1F"/>
    <w:rsid w:val="003C3AF6"/>
    <w:rsid w:val="003D04C4"/>
    <w:rsid w:val="003D4FA6"/>
    <w:rsid w:val="003E03B6"/>
    <w:rsid w:val="003E2036"/>
    <w:rsid w:val="003E7031"/>
    <w:rsid w:val="003F34DE"/>
    <w:rsid w:val="003F634F"/>
    <w:rsid w:val="00402C60"/>
    <w:rsid w:val="004106FA"/>
    <w:rsid w:val="004306DF"/>
    <w:rsid w:val="00432308"/>
    <w:rsid w:val="00436191"/>
    <w:rsid w:val="00442A5C"/>
    <w:rsid w:val="004455EC"/>
    <w:rsid w:val="00460527"/>
    <w:rsid w:val="0046145B"/>
    <w:rsid w:val="00472E01"/>
    <w:rsid w:val="004A7D75"/>
    <w:rsid w:val="004B48E8"/>
    <w:rsid w:val="004B5482"/>
    <w:rsid w:val="004C1832"/>
    <w:rsid w:val="004D1C1F"/>
    <w:rsid w:val="004D3359"/>
    <w:rsid w:val="004D42C2"/>
    <w:rsid w:val="004D75F1"/>
    <w:rsid w:val="004E0E1A"/>
    <w:rsid w:val="004E54BB"/>
    <w:rsid w:val="004F3D02"/>
    <w:rsid w:val="00501502"/>
    <w:rsid w:val="00501E6A"/>
    <w:rsid w:val="0050231F"/>
    <w:rsid w:val="0051145B"/>
    <w:rsid w:val="005206AF"/>
    <w:rsid w:val="00530FAA"/>
    <w:rsid w:val="00540201"/>
    <w:rsid w:val="00545E85"/>
    <w:rsid w:val="00550A17"/>
    <w:rsid w:val="00552AD3"/>
    <w:rsid w:val="00555DB4"/>
    <w:rsid w:val="00591CD4"/>
    <w:rsid w:val="00593F86"/>
    <w:rsid w:val="005A5AC8"/>
    <w:rsid w:val="005B0282"/>
    <w:rsid w:val="005B3B69"/>
    <w:rsid w:val="005C069D"/>
    <w:rsid w:val="005C362F"/>
    <w:rsid w:val="005C485C"/>
    <w:rsid w:val="005C6769"/>
    <w:rsid w:val="005D59A1"/>
    <w:rsid w:val="005E447E"/>
    <w:rsid w:val="005E6013"/>
    <w:rsid w:val="005F2C84"/>
    <w:rsid w:val="00601A76"/>
    <w:rsid w:val="00602795"/>
    <w:rsid w:val="00604650"/>
    <w:rsid w:val="00615054"/>
    <w:rsid w:val="006158AB"/>
    <w:rsid w:val="00615D40"/>
    <w:rsid w:val="00625AAB"/>
    <w:rsid w:val="00630DCC"/>
    <w:rsid w:val="00633311"/>
    <w:rsid w:val="00644D8C"/>
    <w:rsid w:val="00655E05"/>
    <w:rsid w:val="00656915"/>
    <w:rsid w:val="00661B23"/>
    <w:rsid w:val="00671B6C"/>
    <w:rsid w:val="00690087"/>
    <w:rsid w:val="00693DE8"/>
    <w:rsid w:val="006943B0"/>
    <w:rsid w:val="006A7721"/>
    <w:rsid w:val="006A7844"/>
    <w:rsid w:val="006A7F80"/>
    <w:rsid w:val="006B6991"/>
    <w:rsid w:val="006D3091"/>
    <w:rsid w:val="006F2792"/>
    <w:rsid w:val="006F7C95"/>
    <w:rsid w:val="006F7E16"/>
    <w:rsid w:val="0070418E"/>
    <w:rsid w:val="0070663E"/>
    <w:rsid w:val="00716145"/>
    <w:rsid w:val="007255D9"/>
    <w:rsid w:val="00734B98"/>
    <w:rsid w:val="00752BF3"/>
    <w:rsid w:val="0075732E"/>
    <w:rsid w:val="00761296"/>
    <w:rsid w:val="00761A10"/>
    <w:rsid w:val="007626FF"/>
    <w:rsid w:val="007657AB"/>
    <w:rsid w:val="00774096"/>
    <w:rsid w:val="00781974"/>
    <w:rsid w:val="007864B5"/>
    <w:rsid w:val="007C4B54"/>
    <w:rsid w:val="007C640C"/>
    <w:rsid w:val="007E1793"/>
    <w:rsid w:val="007E3C73"/>
    <w:rsid w:val="00800AB4"/>
    <w:rsid w:val="00804AE2"/>
    <w:rsid w:val="008058FB"/>
    <w:rsid w:val="008075A5"/>
    <w:rsid w:val="00815285"/>
    <w:rsid w:val="00820839"/>
    <w:rsid w:val="00820A12"/>
    <w:rsid w:val="00834CDF"/>
    <w:rsid w:val="00850D14"/>
    <w:rsid w:val="00867379"/>
    <w:rsid w:val="00883005"/>
    <w:rsid w:val="00884EF4"/>
    <w:rsid w:val="00885034"/>
    <w:rsid w:val="008912C9"/>
    <w:rsid w:val="008B1F45"/>
    <w:rsid w:val="008B4DBC"/>
    <w:rsid w:val="008B6277"/>
    <w:rsid w:val="008C5B0B"/>
    <w:rsid w:val="008D6400"/>
    <w:rsid w:val="00902563"/>
    <w:rsid w:val="009058D9"/>
    <w:rsid w:val="00907F13"/>
    <w:rsid w:val="00912A66"/>
    <w:rsid w:val="009133F2"/>
    <w:rsid w:val="0091408A"/>
    <w:rsid w:val="009223DD"/>
    <w:rsid w:val="00923694"/>
    <w:rsid w:val="00923A95"/>
    <w:rsid w:val="00937201"/>
    <w:rsid w:val="009413BC"/>
    <w:rsid w:val="00951401"/>
    <w:rsid w:val="00954A17"/>
    <w:rsid w:val="00955FE0"/>
    <w:rsid w:val="00957AF0"/>
    <w:rsid w:val="009631E3"/>
    <w:rsid w:val="009671EE"/>
    <w:rsid w:val="00970992"/>
    <w:rsid w:val="00973B62"/>
    <w:rsid w:val="00976B49"/>
    <w:rsid w:val="009771CB"/>
    <w:rsid w:val="009865D3"/>
    <w:rsid w:val="009A7AD6"/>
    <w:rsid w:val="009B136A"/>
    <w:rsid w:val="009C7F06"/>
    <w:rsid w:val="009D0A2F"/>
    <w:rsid w:val="009E310F"/>
    <w:rsid w:val="009F02A1"/>
    <w:rsid w:val="00A01CC7"/>
    <w:rsid w:val="00A024CB"/>
    <w:rsid w:val="00A025A2"/>
    <w:rsid w:val="00A07FF1"/>
    <w:rsid w:val="00A10FA4"/>
    <w:rsid w:val="00A13125"/>
    <w:rsid w:val="00A17642"/>
    <w:rsid w:val="00A24BE7"/>
    <w:rsid w:val="00A273EB"/>
    <w:rsid w:val="00A332B9"/>
    <w:rsid w:val="00A44B6C"/>
    <w:rsid w:val="00A502E3"/>
    <w:rsid w:val="00A554CD"/>
    <w:rsid w:val="00A63637"/>
    <w:rsid w:val="00A77C93"/>
    <w:rsid w:val="00AA4A09"/>
    <w:rsid w:val="00AB133D"/>
    <w:rsid w:val="00AB47F3"/>
    <w:rsid w:val="00AD368B"/>
    <w:rsid w:val="00AD3C95"/>
    <w:rsid w:val="00AD4AC9"/>
    <w:rsid w:val="00AE6167"/>
    <w:rsid w:val="00AF033B"/>
    <w:rsid w:val="00AF4618"/>
    <w:rsid w:val="00B02D80"/>
    <w:rsid w:val="00B04C67"/>
    <w:rsid w:val="00B073E1"/>
    <w:rsid w:val="00B0751D"/>
    <w:rsid w:val="00B30B82"/>
    <w:rsid w:val="00B33FCE"/>
    <w:rsid w:val="00B33FEC"/>
    <w:rsid w:val="00B34B37"/>
    <w:rsid w:val="00B37E10"/>
    <w:rsid w:val="00B4031B"/>
    <w:rsid w:val="00B41F75"/>
    <w:rsid w:val="00B42E98"/>
    <w:rsid w:val="00B73A61"/>
    <w:rsid w:val="00B81001"/>
    <w:rsid w:val="00B81C70"/>
    <w:rsid w:val="00B91504"/>
    <w:rsid w:val="00B94530"/>
    <w:rsid w:val="00B97278"/>
    <w:rsid w:val="00BB10FD"/>
    <w:rsid w:val="00BB6646"/>
    <w:rsid w:val="00BC1939"/>
    <w:rsid w:val="00BD4C98"/>
    <w:rsid w:val="00BE2B4D"/>
    <w:rsid w:val="00BF30CC"/>
    <w:rsid w:val="00BF37D8"/>
    <w:rsid w:val="00BF48FF"/>
    <w:rsid w:val="00BF55F1"/>
    <w:rsid w:val="00BF57BF"/>
    <w:rsid w:val="00BF5A72"/>
    <w:rsid w:val="00BF7F33"/>
    <w:rsid w:val="00C01B91"/>
    <w:rsid w:val="00C11BFD"/>
    <w:rsid w:val="00C236A8"/>
    <w:rsid w:val="00C25F0F"/>
    <w:rsid w:val="00C317F3"/>
    <w:rsid w:val="00C44E02"/>
    <w:rsid w:val="00C45607"/>
    <w:rsid w:val="00C45B10"/>
    <w:rsid w:val="00C518E5"/>
    <w:rsid w:val="00C61E28"/>
    <w:rsid w:val="00C73D81"/>
    <w:rsid w:val="00C76A5D"/>
    <w:rsid w:val="00C818A3"/>
    <w:rsid w:val="00C95DD8"/>
    <w:rsid w:val="00C9604B"/>
    <w:rsid w:val="00CB56E1"/>
    <w:rsid w:val="00CC725A"/>
    <w:rsid w:val="00CD2885"/>
    <w:rsid w:val="00CD365F"/>
    <w:rsid w:val="00CD4E15"/>
    <w:rsid w:val="00CD5DB4"/>
    <w:rsid w:val="00CE3DD2"/>
    <w:rsid w:val="00D01452"/>
    <w:rsid w:val="00D0746C"/>
    <w:rsid w:val="00D10EF1"/>
    <w:rsid w:val="00D13DD1"/>
    <w:rsid w:val="00D1431A"/>
    <w:rsid w:val="00D17A53"/>
    <w:rsid w:val="00D33577"/>
    <w:rsid w:val="00D3670D"/>
    <w:rsid w:val="00D51BAF"/>
    <w:rsid w:val="00D56527"/>
    <w:rsid w:val="00D61793"/>
    <w:rsid w:val="00D715C7"/>
    <w:rsid w:val="00D71DD2"/>
    <w:rsid w:val="00D72461"/>
    <w:rsid w:val="00D74610"/>
    <w:rsid w:val="00DA0838"/>
    <w:rsid w:val="00DA130E"/>
    <w:rsid w:val="00DA6E10"/>
    <w:rsid w:val="00DB0583"/>
    <w:rsid w:val="00DB32B3"/>
    <w:rsid w:val="00DB4310"/>
    <w:rsid w:val="00DB6262"/>
    <w:rsid w:val="00DC0396"/>
    <w:rsid w:val="00DC1AA0"/>
    <w:rsid w:val="00DC37F9"/>
    <w:rsid w:val="00DF015A"/>
    <w:rsid w:val="00DF1BB6"/>
    <w:rsid w:val="00E00710"/>
    <w:rsid w:val="00E13EE1"/>
    <w:rsid w:val="00E15378"/>
    <w:rsid w:val="00E4552A"/>
    <w:rsid w:val="00E461B9"/>
    <w:rsid w:val="00E50DB2"/>
    <w:rsid w:val="00E630AB"/>
    <w:rsid w:val="00E63F57"/>
    <w:rsid w:val="00E719D6"/>
    <w:rsid w:val="00E80C77"/>
    <w:rsid w:val="00E8465A"/>
    <w:rsid w:val="00E85263"/>
    <w:rsid w:val="00E87F77"/>
    <w:rsid w:val="00E971D3"/>
    <w:rsid w:val="00EA1FC5"/>
    <w:rsid w:val="00EA53F0"/>
    <w:rsid w:val="00EB0771"/>
    <w:rsid w:val="00EB2200"/>
    <w:rsid w:val="00EC2157"/>
    <w:rsid w:val="00EC3A3B"/>
    <w:rsid w:val="00EC6D58"/>
    <w:rsid w:val="00ED3CD0"/>
    <w:rsid w:val="00ED505B"/>
    <w:rsid w:val="00ED6620"/>
    <w:rsid w:val="00EE1465"/>
    <w:rsid w:val="00EE4AB8"/>
    <w:rsid w:val="00EE5C8A"/>
    <w:rsid w:val="00EF569F"/>
    <w:rsid w:val="00EF5CD7"/>
    <w:rsid w:val="00F04C23"/>
    <w:rsid w:val="00F0600F"/>
    <w:rsid w:val="00F0680B"/>
    <w:rsid w:val="00F16C80"/>
    <w:rsid w:val="00F20394"/>
    <w:rsid w:val="00F22B46"/>
    <w:rsid w:val="00F30082"/>
    <w:rsid w:val="00F43D84"/>
    <w:rsid w:val="00F47F9B"/>
    <w:rsid w:val="00F5225E"/>
    <w:rsid w:val="00F6095D"/>
    <w:rsid w:val="00F61ECB"/>
    <w:rsid w:val="00F70FAA"/>
    <w:rsid w:val="00F84BB0"/>
    <w:rsid w:val="00F948C6"/>
    <w:rsid w:val="00F962AA"/>
    <w:rsid w:val="00FA696E"/>
    <w:rsid w:val="00FB0467"/>
    <w:rsid w:val="00FC4E2A"/>
    <w:rsid w:val="00FE058B"/>
    <w:rsid w:val="00FF5D91"/>
    <w:rsid w:val="00FF7D67"/>
    <w:rsid w:val="02815371"/>
    <w:rsid w:val="04531040"/>
    <w:rsid w:val="08923C02"/>
    <w:rsid w:val="1075687F"/>
    <w:rsid w:val="123B2849"/>
    <w:rsid w:val="13720A56"/>
    <w:rsid w:val="15563E7E"/>
    <w:rsid w:val="232614CF"/>
    <w:rsid w:val="41EE446B"/>
    <w:rsid w:val="4BD61754"/>
    <w:rsid w:val="53345DAE"/>
    <w:rsid w:val="626E52E6"/>
    <w:rsid w:val="67C27CAB"/>
    <w:rsid w:val="742A4A69"/>
    <w:rsid w:val="7E337E15"/>
    <w:rsid w:val="7ECB2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nhideWhenUsed="0" w:uiPriority="0" w:semiHidden="0" w:name="Body Text Indent"/>
    <w:lsdException w:qFormat="1" w:unhideWhenUsed="0" w:uiPriority="0" w:semiHidden="0" w:name="List Continue"/>
    <w:lsdException w:uiPriority="99" w:name="List Continue 2"/>
    <w:lsdException w:qFormat="1" w:unhideWhenUsed="0" w:uiPriority="0" w:semiHidden="0" w:name="List Continue 3"/>
    <w:lsdException w:uiPriority="99" w:name="List Continue 4"/>
    <w:lsdException w:qFormat="1" w:unhideWhenUsed="0" w:uiPriority="0" w:semiHidden="0"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lang w:val="en-US" w:eastAsia="zh-CN" w:bidi="ar-SA"/>
    </w:rPr>
  </w:style>
  <w:style w:type="paragraph" w:styleId="2">
    <w:name w:val="heading 1"/>
    <w:basedOn w:val="1"/>
    <w:next w:val="1"/>
    <w:link w:val="72"/>
    <w:qFormat/>
    <w:uiPriority w:val="0"/>
    <w:pPr>
      <w:keepNext/>
      <w:keepLines/>
      <w:autoSpaceDE w:val="0"/>
      <w:autoSpaceDN w:val="0"/>
      <w:adjustRightInd w:val="0"/>
      <w:spacing w:before="340" w:after="330" w:line="578" w:lineRule="auto"/>
      <w:jc w:val="left"/>
      <w:textAlignment w:val="baseline"/>
      <w:outlineLvl w:val="0"/>
    </w:pPr>
    <w:rPr>
      <w:rFonts w:ascii="宋体" w:eastAsia="宋体"/>
      <w:b/>
      <w:kern w:val="44"/>
      <w:sz w:val="44"/>
    </w:rPr>
  </w:style>
  <w:style w:type="paragraph" w:styleId="3">
    <w:name w:val="heading 2"/>
    <w:basedOn w:val="1"/>
    <w:next w:val="4"/>
    <w:link w:val="74"/>
    <w:qFormat/>
    <w:uiPriority w:val="0"/>
    <w:pPr>
      <w:keepNext/>
      <w:keepLines/>
      <w:autoSpaceDE w:val="0"/>
      <w:autoSpaceDN w:val="0"/>
      <w:adjustRightInd w:val="0"/>
      <w:jc w:val="center"/>
      <w:textAlignment w:val="baseline"/>
      <w:outlineLvl w:val="1"/>
    </w:pPr>
    <w:rPr>
      <w:rFonts w:ascii="宋体" w:hAnsi="宋体"/>
      <w:b/>
      <w:bCs/>
      <w:kern w:val="0"/>
      <w:sz w:val="32"/>
    </w:rPr>
  </w:style>
  <w:style w:type="paragraph" w:styleId="5">
    <w:name w:val="heading 3"/>
    <w:basedOn w:val="1"/>
    <w:next w:val="4"/>
    <w:link w:val="75"/>
    <w:qFormat/>
    <w:uiPriority w:val="0"/>
    <w:pPr>
      <w:keepNext/>
      <w:keepLines/>
      <w:autoSpaceDE w:val="0"/>
      <w:autoSpaceDN w:val="0"/>
      <w:adjustRightInd w:val="0"/>
      <w:spacing w:before="260" w:after="260" w:line="416" w:lineRule="auto"/>
      <w:jc w:val="left"/>
      <w:textAlignment w:val="baseline"/>
      <w:outlineLvl w:val="2"/>
    </w:pPr>
    <w:rPr>
      <w:rFonts w:ascii="宋体" w:eastAsia="宋体"/>
      <w:b/>
      <w:kern w:val="0"/>
      <w:sz w:val="32"/>
    </w:rPr>
  </w:style>
  <w:style w:type="paragraph" w:styleId="6">
    <w:name w:val="heading 4"/>
    <w:basedOn w:val="1"/>
    <w:next w:val="1"/>
    <w:link w:val="78"/>
    <w:qFormat/>
    <w:uiPriority w:val="0"/>
    <w:pPr>
      <w:keepNext/>
      <w:jc w:val="center"/>
      <w:outlineLvl w:val="3"/>
    </w:pPr>
    <w:rPr>
      <w:rFonts w:ascii="宋体" w:hAnsi="宋体" w:eastAsia="宋体"/>
      <w:b/>
      <w:bCs/>
      <w:sz w:val="24"/>
    </w:rPr>
  </w:style>
  <w:style w:type="paragraph" w:styleId="7">
    <w:name w:val="heading 5"/>
    <w:basedOn w:val="1"/>
    <w:next w:val="1"/>
    <w:link w:val="79"/>
    <w:qFormat/>
    <w:uiPriority w:val="0"/>
    <w:pPr>
      <w:keepNext/>
      <w:jc w:val="center"/>
      <w:outlineLvl w:val="4"/>
    </w:pPr>
    <w:rPr>
      <w:rFonts w:ascii="宋体" w:hAnsi="宋体" w:eastAsia="宋体"/>
      <w:b/>
      <w:bCs/>
      <w:sz w:val="28"/>
    </w:rPr>
  </w:style>
  <w:style w:type="paragraph" w:styleId="8">
    <w:name w:val="heading 6"/>
    <w:basedOn w:val="1"/>
    <w:next w:val="1"/>
    <w:link w:val="95"/>
    <w:qFormat/>
    <w:uiPriority w:val="0"/>
    <w:pPr>
      <w:keepNext/>
      <w:jc w:val="center"/>
      <w:outlineLvl w:val="5"/>
    </w:pPr>
    <w:rPr>
      <w:rFonts w:ascii="宋体" w:hAnsi="宋体" w:eastAsia="宋体"/>
      <w:b/>
      <w:bCs/>
      <w:sz w:val="28"/>
      <w:szCs w:val="28"/>
    </w:rPr>
  </w:style>
  <w:style w:type="paragraph" w:styleId="9">
    <w:name w:val="heading 7"/>
    <w:basedOn w:val="1"/>
    <w:next w:val="4"/>
    <w:link w:val="96"/>
    <w:qFormat/>
    <w:uiPriority w:val="0"/>
    <w:pPr>
      <w:keepNext/>
      <w:keepLines/>
      <w:numPr>
        <w:ilvl w:val="6"/>
        <w:numId w:val="1"/>
      </w:numPr>
      <w:spacing w:before="240" w:after="64" w:line="320" w:lineRule="auto"/>
      <w:outlineLvl w:val="6"/>
    </w:pPr>
    <w:rPr>
      <w:rFonts w:eastAsia="宋体"/>
      <w:b/>
      <w:sz w:val="24"/>
    </w:rPr>
  </w:style>
  <w:style w:type="paragraph" w:styleId="10">
    <w:name w:val="heading 8"/>
    <w:basedOn w:val="1"/>
    <w:next w:val="4"/>
    <w:link w:val="97"/>
    <w:qFormat/>
    <w:uiPriority w:val="0"/>
    <w:pPr>
      <w:keepNext/>
      <w:keepLines/>
      <w:numPr>
        <w:ilvl w:val="7"/>
        <w:numId w:val="1"/>
      </w:numPr>
      <w:spacing w:before="240" w:after="64" w:line="320" w:lineRule="auto"/>
      <w:outlineLvl w:val="7"/>
    </w:pPr>
    <w:rPr>
      <w:rFonts w:ascii="Arial" w:hAnsi="Arial" w:eastAsia="黑体"/>
      <w:sz w:val="24"/>
    </w:rPr>
  </w:style>
  <w:style w:type="paragraph" w:styleId="11">
    <w:name w:val="heading 9"/>
    <w:basedOn w:val="1"/>
    <w:next w:val="4"/>
    <w:link w:val="98"/>
    <w:qFormat/>
    <w:uiPriority w:val="0"/>
    <w:pPr>
      <w:keepNext/>
      <w:keepLines/>
      <w:numPr>
        <w:ilvl w:val="8"/>
        <w:numId w:val="1"/>
      </w:numPr>
      <w:spacing w:before="240" w:after="64" w:line="320" w:lineRule="auto"/>
      <w:outlineLvl w:val="8"/>
    </w:pPr>
    <w:rPr>
      <w:rFonts w:ascii="Arial" w:hAnsi="Arial" w:eastAsia="黑体"/>
      <w:sz w:val="21"/>
    </w:rPr>
  </w:style>
  <w:style w:type="character" w:default="1" w:styleId="63">
    <w:name w:val="Default Paragraph Font"/>
    <w:unhideWhenUsed/>
    <w:qFormat/>
    <w:uiPriority w:val="1"/>
  </w:style>
  <w:style w:type="table" w:default="1" w:styleId="70">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link w:val="73"/>
    <w:qFormat/>
    <w:uiPriority w:val="0"/>
    <w:pPr>
      <w:autoSpaceDE w:val="0"/>
      <w:autoSpaceDN w:val="0"/>
      <w:adjustRightInd w:val="0"/>
      <w:ind w:firstLine="420"/>
      <w:jc w:val="left"/>
      <w:textAlignment w:val="baseline"/>
    </w:pPr>
    <w:rPr>
      <w:rFonts w:ascii="宋体" w:eastAsia="宋体"/>
      <w:kern w:val="0"/>
      <w:sz w:val="34"/>
    </w:rPr>
  </w:style>
  <w:style w:type="paragraph" w:styleId="12">
    <w:name w:val="List 3"/>
    <w:basedOn w:val="1"/>
    <w:qFormat/>
    <w:uiPriority w:val="0"/>
    <w:pPr>
      <w:snapToGrid w:val="0"/>
      <w:spacing w:line="360" w:lineRule="auto"/>
      <w:ind w:left="1260" w:hanging="420"/>
    </w:pPr>
    <w:rPr>
      <w:rFonts w:ascii="宋体" w:eastAsia="宋体"/>
      <w:sz w:val="28"/>
    </w:rPr>
  </w:style>
  <w:style w:type="paragraph" w:styleId="13">
    <w:name w:val="annotation subject"/>
    <w:basedOn w:val="14"/>
    <w:next w:val="14"/>
    <w:link w:val="105"/>
    <w:qFormat/>
    <w:uiPriority w:val="0"/>
    <w:rPr>
      <w:b/>
      <w:bCs/>
    </w:rPr>
  </w:style>
  <w:style w:type="paragraph" w:styleId="14">
    <w:name w:val="annotation text"/>
    <w:basedOn w:val="1"/>
    <w:link w:val="104"/>
    <w:qFormat/>
    <w:uiPriority w:val="0"/>
    <w:pPr>
      <w:jc w:val="left"/>
    </w:pPr>
    <w:rPr>
      <w:rFonts w:eastAsia="宋体"/>
      <w:sz w:val="21"/>
    </w:rPr>
  </w:style>
  <w:style w:type="paragraph" w:styleId="15">
    <w:name w:val="toc 7"/>
    <w:basedOn w:val="1"/>
    <w:next w:val="1"/>
    <w:qFormat/>
    <w:uiPriority w:val="0"/>
    <w:pPr>
      <w:ind w:left="2520" w:leftChars="1200"/>
    </w:pPr>
    <w:rPr>
      <w:rFonts w:eastAsia="宋体"/>
      <w:sz w:val="21"/>
      <w:szCs w:val="24"/>
    </w:rPr>
  </w:style>
  <w:style w:type="paragraph" w:styleId="16">
    <w:name w:val="Body Text First Indent"/>
    <w:basedOn w:val="17"/>
    <w:link w:val="89"/>
    <w:qFormat/>
    <w:uiPriority w:val="0"/>
    <w:pPr>
      <w:spacing w:after="120" w:line="240" w:lineRule="auto"/>
      <w:ind w:firstLine="420" w:firstLineChars="100"/>
    </w:pPr>
    <w:rPr>
      <w:rFonts w:ascii="Times New Roman"/>
      <w:sz w:val="30"/>
    </w:rPr>
  </w:style>
  <w:style w:type="paragraph" w:styleId="17">
    <w:name w:val="Body Text"/>
    <w:basedOn w:val="1"/>
    <w:link w:val="83"/>
    <w:qFormat/>
    <w:uiPriority w:val="0"/>
    <w:pPr>
      <w:spacing w:line="360" w:lineRule="auto"/>
    </w:pPr>
    <w:rPr>
      <w:rFonts w:ascii="仿宋_GB2312"/>
      <w:sz w:val="28"/>
    </w:rPr>
  </w:style>
  <w:style w:type="paragraph" w:styleId="18">
    <w:name w:val="index 8"/>
    <w:basedOn w:val="1"/>
    <w:next w:val="1"/>
    <w:qFormat/>
    <w:uiPriority w:val="0"/>
    <w:pPr>
      <w:ind w:left="1400" w:leftChars="1400"/>
    </w:pPr>
    <w:rPr>
      <w:rFonts w:eastAsia="宋体"/>
      <w:sz w:val="21"/>
      <w:szCs w:val="24"/>
    </w:rPr>
  </w:style>
  <w:style w:type="paragraph" w:styleId="19">
    <w:name w:val="caption"/>
    <w:basedOn w:val="1"/>
    <w:next w:val="1"/>
    <w:qFormat/>
    <w:uiPriority w:val="0"/>
    <w:rPr>
      <w:rFonts w:ascii="Calibri" w:hAnsi="Calibri" w:eastAsia="黑体"/>
      <w:sz w:val="20"/>
    </w:rPr>
  </w:style>
  <w:style w:type="paragraph" w:styleId="20">
    <w:name w:val="index 5"/>
    <w:basedOn w:val="1"/>
    <w:next w:val="1"/>
    <w:qFormat/>
    <w:uiPriority w:val="0"/>
    <w:pPr>
      <w:ind w:left="800" w:leftChars="800"/>
    </w:pPr>
    <w:rPr>
      <w:rFonts w:eastAsia="宋体"/>
      <w:sz w:val="21"/>
      <w:szCs w:val="24"/>
    </w:rPr>
  </w:style>
  <w:style w:type="paragraph" w:styleId="21">
    <w:name w:val="List Bullet"/>
    <w:basedOn w:val="1"/>
    <w:qFormat/>
    <w:uiPriority w:val="0"/>
    <w:pPr>
      <w:tabs>
        <w:tab w:val="left" w:pos="360"/>
      </w:tabs>
      <w:adjustRightInd w:val="0"/>
      <w:ind w:left="360" w:hanging="360"/>
      <w:textAlignment w:val="baseline"/>
    </w:pPr>
    <w:rPr>
      <w:rFonts w:eastAsia="宋体"/>
      <w:sz w:val="21"/>
    </w:rPr>
  </w:style>
  <w:style w:type="paragraph" w:styleId="22">
    <w:name w:val="Document Map"/>
    <w:basedOn w:val="1"/>
    <w:link w:val="91"/>
    <w:qFormat/>
    <w:uiPriority w:val="0"/>
    <w:pPr>
      <w:shd w:val="clear" w:color="auto" w:fill="000080"/>
    </w:pPr>
  </w:style>
  <w:style w:type="paragraph" w:styleId="23">
    <w:name w:val="toa heading"/>
    <w:basedOn w:val="1"/>
    <w:next w:val="1"/>
    <w:qFormat/>
    <w:uiPriority w:val="0"/>
    <w:pPr>
      <w:spacing w:before="120"/>
    </w:pPr>
    <w:rPr>
      <w:rFonts w:ascii="Arial" w:hAnsi="Arial" w:eastAsia="宋体" w:cs="Arial"/>
      <w:sz w:val="24"/>
      <w:szCs w:val="24"/>
    </w:rPr>
  </w:style>
  <w:style w:type="paragraph" w:styleId="24">
    <w:name w:val="index 6"/>
    <w:basedOn w:val="1"/>
    <w:next w:val="1"/>
    <w:qFormat/>
    <w:uiPriority w:val="0"/>
    <w:pPr>
      <w:ind w:left="1000" w:leftChars="1000"/>
    </w:pPr>
    <w:rPr>
      <w:rFonts w:eastAsia="宋体"/>
      <w:sz w:val="21"/>
      <w:szCs w:val="24"/>
    </w:rPr>
  </w:style>
  <w:style w:type="paragraph" w:styleId="25">
    <w:name w:val="Body Text 3"/>
    <w:basedOn w:val="1"/>
    <w:link w:val="86"/>
    <w:qFormat/>
    <w:uiPriority w:val="0"/>
    <w:pPr>
      <w:tabs>
        <w:tab w:val="left" w:pos="654"/>
        <w:tab w:val="left" w:pos="1734"/>
        <w:tab w:val="left" w:pos="2814"/>
        <w:tab w:val="left" w:pos="3894"/>
        <w:tab w:val="left" w:pos="5334"/>
        <w:tab w:val="left" w:pos="6414"/>
        <w:tab w:val="left" w:pos="7254"/>
        <w:tab w:val="left" w:pos="8574"/>
        <w:tab w:val="left" w:pos="9654"/>
      </w:tabs>
      <w:autoSpaceDE w:val="0"/>
      <w:autoSpaceDN w:val="0"/>
      <w:adjustRightInd w:val="0"/>
      <w:jc w:val="center"/>
      <w:textAlignment w:val="baseline"/>
    </w:pPr>
    <w:rPr>
      <w:rFonts w:ascii="仿宋_GB2312"/>
      <w:kern w:val="0"/>
      <w:sz w:val="21"/>
    </w:rPr>
  </w:style>
  <w:style w:type="paragraph" w:styleId="26">
    <w:name w:val="Body Text Indent"/>
    <w:basedOn w:val="1"/>
    <w:link w:val="85"/>
    <w:uiPriority w:val="0"/>
    <w:pPr>
      <w:autoSpaceDE w:val="0"/>
      <w:autoSpaceDN w:val="0"/>
      <w:adjustRightInd w:val="0"/>
      <w:spacing w:line="480" w:lineRule="exact"/>
      <w:ind w:left="850" w:hanging="249"/>
      <w:textAlignment w:val="baseline"/>
    </w:pPr>
    <w:rPr>
      <w:rFonts w:ascii="仿宋_GB2312"/>
      <w:kern w:val="0"/>
      <w:sz w:val="28"/>
    </w:rPr>
  </w:style>
  <w:style w:type="paragraph" w:styleId="27">
    <w:name w:val="List 2"/>
    <w:basedOn w:val="1"/>
    <w:qFormat/>
    <w:uiPriority w:val="0"/>
    <w:pPr>
      <w:widowControl/>
      <w:ind w:left="100" w:leftChars="200" w:hanging="200" w:hangingChars="200"/>
      <w:jc w:val="left"/>
    </w:pPr>
    <w:rPr>
      <w:rFonts w:eastAsia="宋体"/>
      <w:kern w:val="0"/>
      <w:sz w:val="21"/>
    </w:rPr>
  </w:style>
  <w:style w:type="paragraph" w:styleId="28">
    <w:name w:val="List Continue"/>
    <w:basedOn w:val="1"/>
    <w:qFormat/>
    <w:uiPriority w:val="0"/>
    <w:pPr>
      <w:widowControl/>
      <w:spacing w:after="120"/>
      <w:ind w:left="420" w:leftChars="200"/>
      <w:jc w:val="left"/>
    </w:pPr>
    <w:rPr>
      <w:rFonts w:eastAsia="宋体"/>
      <w:kern w:val="0"/>
      <w:sz w:val="21"/>
    </w:rPr>
  </w:style>
  <w:style w:type="paragraph" w:styleId="29">
    <w:name w:val="Block Text"/>
    <w:basedOn w:val="1"/>
    <w:qFormat/>
    <w:uiPriority w:val="0"/>
    <w:pPr>
      <w:widowControl/>
      <w:spacing w:after="120"/>
      <w:ind w:left="1440" w:leftChars="700" w:right="1440" w:rightChars="700"/>
      <w:jc w:val="left"/>
    </w:pPr>
    <w:rPr>
      <w:rFonts w:eastAsia="宋体"/>
      <w:kern w:val="0"/>
      <w:sz w:val="21"/>
    </w:rPr>
  </w:style>
  <w:style w:type="paragraph" w:styleId="30">
    <w:name w:val="index 4"/>
    <w:basedOn w:val="1"/>
    <w:next w:val="1"/>
    <w:qFormat/>
    <w:uiPriority w:val="0"/>
    <w:pPr>
      <w:ind w:left="600" w:leftChars="600"/>
    </w:pPr>
    <w:rPr>
      <w:rFonts w:eastAsia="宋体"/>
      <w:sz w:val="21"/>
      <w:szCs w:val="24"/>
    </w:rPr>
  </w:style>
  <w:style w:type="paragraph" w:styleId="31">
    <w:name w:val="toc 5"/>
    <w:basedOn w:val="1"/>
    <w:next w:val="1"/>
    <w:qFormat/>
    <w:uiPriority w:val="0"/>
    <w:pPr>
      <w:ind w:left="1680" w:leftChars="800"/>
    </w:pPr>
    <w:rPr>
      <w:rFonts w:eastAsia="宋体"/>
      <w:sz w:val="21"/>
      <w:szCs w:val="24"/>
    </w:rPr>
  </w:style>
  <w:style w:type="paragraph" w:styleId="32">
    <w:name w:val="toc 3"/>
    <w:basedOn w:val="1"/>
    <w:next w:val="1"/>
    <w:qFormat/>
    <w:uiPriority w:val="39"/>
    <w:pPr>
      <w:tabs>
        <w:tab w:val="left" w:pos="405"/>
        <w:tab w:val="right" w:leader="dot" w:pos="9005"/>
      </w:tabs>
      <w:spacing w:line="400" w:lineRule="exact"/>
    </w:pPr>
    <w:rPr>
      <w:rFonts w:ascii="宋体" w:hAnsi="宋体" w:eastAsia="宋体"/>
      <w:sz w:val="21"/>
      <w:szCs w:val="24"/>
    </w:rPr>
  </w:style>
  <w:style w:type="paragraph" w:styleId="33">
    <w:name w:val="Plain Text"/>
    <w:basedOn w:val="1"/>
    <w:link w:val="82"/>
    <w:qFormat/>
    <w:uiPriority w:val="0"/>
    <w:rPr>
      <w:rFonts w:ascii="宋体" w:hAnsi="Courier New" w:eastAsia="宋体"/>
      <w:sz w:val="21"/>
    </w:rPr>
  </w:style>
  <w:style w:type="paragraph" w:styleId="34">
    <w:name w:val="toc 8"/>
    <w:basedOn w:val="1"/>
    <w:next w:val="1"/>
    <w:qFormat/>
    <w:uiPriority w:val="0"/>
    <w:pPr>
      <w:ind w:left="2940" w:leftChars="1400"/>
    </w:pPr>
    <w:rPr>
      <w:rFonts w:eastAsia="宋体"/>
      <w:sz w:val="21"/>
      <w:szCs w:val="24"/>
    </w:rPr>
  </w:style>
  <w:style w:type="paragraph" w:styleId="35">
    <w:name w:val="index 3"/>
    <w:basedOn w:val="1"/>
    <w:next w:val="1"/>
    <w:qFormat/>
    <w:uiPriority w:val="0"/>
    <w:pPr>
      <w:ind w:left="400" w:leftChars="400"/>
    </w:pPr>
    <w:rPr>
      <w:rFonts w:eastAsia="宋体"/>
      <w:sz w:val="21"/>
      <w:szCs w:val="24"/>
    </w:rPr>
  </w:style>
  <w:style w:type="paragraph" w:styleId="36">
    <w:name w:val="Date"/>
    <w:basedOn w:val="1"/>
    <w:next w:val="1"/>
    <w:link w:val="80"/>
    <w:qFormat/>
    <w:uiPriority w:val="0"/>
    <w:pPr>
      <w:autoSpaceDE w:val="0"/>
      <w:autoSpaceDN w:val="0"/>
      <w:adjustRightInd w:val="0"/>
      <w:textAlignment w:val="baseline"/>
    </w:pPr>
    <w:rPr>
      <w:rFonts w:ascii="宋体" w:eastAsia="宋体"/>
      <w:kern w:val="0"/>
      <w:sz w:val="28"/>
    </w:rPr>
  </w:style>
  <w:style w:type="paragraph" w:styleId="37">
    <w:name w:val="Body Text Indent 2"/>
    <w:basedOn w:val="1"/>
    <w:link w:val="84"/>
    <w:qFormat/>
    <w:uiPriority w:val="0"/>
    <w:pPr>
      <w:spacing w:line="480" w:lineRule="exact"/>
      <w:ind w:left="810" w:firstLine="675"/>
    </w:pPr>
  </w:style>
  <w:style w:type="paragraph" w:styleId="38">
    <w:name w:val="List Continue 5"/>
    <w:basedOn w:val="1"/>
    <w:qFormat/>
    <w:uiPriority w:val="0"/>
    <w:pPr>
      <w:widowControl/>
      <w:spacing w:after="120"/>
      <w:ind w:left="2100" w:leftChars="1000"/>
      <w:jc w:val="left"/>
    </w:pPr>
    <w:rPr>
      <w:rFonts w:eastAsia="宋体"/>
      <w:kern w:val="0"/>
      <w:sz w:val="21"/>
    </w:rPr>
  </w:style>
  <w:style w:type="paragraph" w:styleId="39">
    <w:name w:val="Balloon Text"/>
    <w:basedOn w:val="1"/>
    <w:link w:val="92"/>
    <w:qFormat/>
    <w:uiPriority w:val="0"/>
    <w:rPr>
      <w:sz w:val="18"/>
      <w:szCs w:val="18"/>
    </w:rPr>
  </w:style>
  <w:style w:type="paragraph" w:styleId="40">
    <w:name w:val="footer"/>
    <w:basedOn w:val="1"/>
    <w:link w:val="77"/>
    <w:unhideWhenUsed/>
    <w:qFormat/>
    <w:uiPriority w:val="0"/>
    <w:pPr>
      <w:tabs>
        <w:tab w:val="center" w:pos="4153"/>
        <w:tab w:val="right" w:pos="8306"/>
      </w:tabs>
      <w:snapToGrid w:val="0"/>
      <w:jc w:val="left"/>
    </w:pPr>
    <w:rPr>
      <w:sz w:val="18"/>
      <w:szCs w:val="18"/>
    </w:rPr>
  </w:style>
  <w:style w:type="paragraph" w:styleId="41">
    <w:name w:val="Body Text First Indent 2"/>
    <w:basedOn w:val="26"/>
    <w:link w:val="173"/>
    <w:qFormat/>
    <w:uiPriority w:val="0"/>
    <w:pPr>
      <w:widowControl/>
      <w:autoSpaceDE/>
      <w:autoSpaceDN/>
      <w:adjustRightInd/>
      <w:spacing w:after="120" w:line="240" w:lineRule="auto"/>
      <w:ind w:left="420" w:leftChars="200" w:firstLine="420" w:firstLineChars="200"/>
      <w:jc w:val="left"/>
      <w:textAlignment w:val="auto"/>
    </w:pPr>
    <w:rPr>
      <w:rFonts w:ascii="Times New Roman" w:eastAsia="宋体"/>
      <w:kern w:val="2"/>
      <w:sz w:val="21"/>
      <w:szCs w:val="24"/>
    </w:rPr>
  </w:style>
  <w:style w:type="paragraph" w:styleId="42">
    <w:name w:val="header"/>
    <w:basedOn w:val="1"/>
    <w:link w:val="76"/>
    <w:unhideWhenUsed/>
    <w:qFormat/>
    <w:uiPriority w:val="0"/>
    <w:pPr>
      <w:pBdr>
        <w:bottom w:val="single" w:color="auto" w:sz="6" w:space="1"/>
      </w:pBdr>
      <w:tabs>
        <w:tab w:val="center" w:pos="4153"/>
        <w:tab w:val="right" w:pos="8306"/>
      </w:tabs>
      <w:snapToGrid w:val="0"/>
      <w:jc w:val="center"/>
    </w:pPr>
    <w:rPr>
      <w:sz w:val="18"/>
      <w:szCs w:val="18"/>
    </w:rPr>
  </w:style>
  <w:style w:type="paragraph" w:styleId="43">
    <w:name w:val="toc 1"/>
    <w:basedOn w:val="1"/>
    <w:next w:val="1"/>
    <w:qFormat/>
    <w:uiPriority w:val="39"/>
    <w:pPr>
      <w:tabs>
        <w:tab w:val="right" w:leader="dot" w:pos="9005"/>
      </w:tabs>
      <w:spacing w:line="400" w:lineRule="exact"/>
      <w:ind w:left="135" w:hanging="135" w:hangingChars="56"/>
    </w:pPr>
    <w:rPr>
      <w:rFonts w:ascii="宋体" w:hAnsi="宋体" w:eastAsia="宋体"/>
      <w:b/>
      <w:sz w:val="24"/>
      <w:szCs w:val="24"/>
    </w:rPr>
  </w:style>
  <w:style w:type="paragraph" w:styleId="44">
    <w:name w:val="toc 4"/>
    <w:basedOn w:val="1"/>
    <w:next w:val="1"/>
    <w:qFormat/>
    <w:uiPriority w:val="0"/>
    <w:pPr>
      <w:ind w:left="1260" w:leftChars="600"/>
    </w:pPr>
    <w:rPr>
      <w:rFonts w:eastAsia="宋体"/>
      <w:sz w:val="21"/>
      <w:szCs w:val="24"/>
    </w:rPr>
  </w:style>
  <w:style w:type="paragraph" w:styleId="45">
    <w:name w:val="index heading"/>
    <w:basedOn w:val="1"/>
    <w:next w:val="46"/>
    <w:qFormat/>
    <w:uiPriority w:val="0"/>
    <w:rPr>
      <w:rFonts w:eastAsia="宋体"/>
      <w:sz w:val="21"/>
      <w:szCs w:val="24"/>
    </w:rPr>
  </w:style>
  <w:style w:type="paragraph" w:styleId="46">
    <w:name w:val="index 1"/>
    <w:basedOn w:val="1"/>
    <w:next w:val="1"/>
    <w:qFormat/>
    <w:uiPriority w:val="0"/>
    <w:rPr>
      <w:rFonts w:eastAsia="宋体"/>
      <w:sz w:val="21"/>
      <w:szCs w:val="24"/>
    </w:rPr>
  </w:style>
  <w:style w:type="paragraph" w:styleId="47">
    <w:name w:val="List"/>
    <w:basedOn w:val="1"/>
    <w:qFormat/>
    <w:uiPriority w:val="0"/>
    <w:pPr>
      <w:widowControl/>
      <w:ind w:left="200" w:hanging="200" w:hangingChars="200"/>
      <w:jc w:val="left"/>
    </w:pPr>
    <w:rPr>
      <w:rFonts w:eastAsia="宋体"/>
      <w:kern w:val="0"/>
      <w:sz w:val="21"/>
    </w:rPr>
  </w:style>
  <w:style w:type="paragraph" w:styleId="48">
    <w:name w:val="toc 6"/>
    <w:basedOn w:val="1"/>
    <w:next w:val="1"/>
    <w:qFormat/>
    <w:uiPriority w:val="0"/>
    <w:pPr>
      <w:ind w:left="2100" w:leftChars="1000"/>
    </w:pPr>
    <w:rPr>
      <w:rFonts w:eastAsia="宋体"/>
      <w:sz w:val="21"/>
      <w:szCs w:val="24"/>
    </w:rPr>
  </w:style>
  <w:style w:type="paragraph" w:styleId="49">
    <w:name w:val="List 5"/>
    <w:basedOn w:val="1"/>
    <w:qFormat/>
    <w:uiPriority w:val="0"/>
    <w:pPr>
      <w:widowControl/>
      <w:ind w:left="100" w:leftChars="800" w:hanging="200" w:hangingChars="200"/>
      <w:jc w:val="left"/>
    </w:pPr>
    <w:rPr>
      <w:rFonts w:eastAsia="宋体"/>
      <w:kern w:val="0"/>
      <w:sz w:val="21"/>
    </w:rPr>
  </w:style>
  <w:style w:type="paragraph" w:styleId="50">
    <w:name w:val="Body Text Indent 3"/>
    <w:basedOn w:val="1"/>
    <w:link w:val="88"/>
    <w:qFormat/>
    <w:uiPriority w:val="0"/>
    <w:pPr>
      <w:spacing w:line="420" w:lineRule="exact"/>
      <w:ind w:firstLine="444" w:firstLineChars="200"/>
    </w:pPr>
    <w:rPr>
      <w:rFonts w:ascii="宋体" w:hAnsi="宋体" w:eastAsia="宋体"/>
      <w:spacing w:val="6"/>
      <w:sz w:val="21"/>
    </w:rPr>
  </w:style>
  <w:style w:type="paragraph" w:styleId="51">
    <w:name w:val="index 7"/>
    <w:basedOn w:val="1"/>
    <w:next w:val="1"/>
    <w:qFormat/>
    <w:uiPriority w:val="0"/>
    <w:pPr>
      <w:ind w:left="1200" w:leftChars="1200"/>
    </w:pPr>
    <w:rPr>
      <w:rFonts w:eastAsia="宋体"/>
      <w:sz w:val="21"/>
      <w:szCs w:val="24"/>
    </w:rPr>
  </w:style>
  <w:style w:type="paragraph" w:styleId="52">
    <w:name w:val="index 9"/>
    <w:basedOn w:val="1"/>
    <w:next w:val="1"/>
    <w:qFormat/>
    <w:uiPriority w:val="0"/>
    <w:pPr>
      <w:ind w:left="1600" w:leftChars="1600"/>
    </w:pPr>
    <w:rPr>
      <w:rFonts w:eastAsia="宋体"/>
      <w:sz w:val="21"/>
      <w:szCs w:val="24"/>
    </w:rPr>
  </w:style>
  <w:style w:type="paragraph" w:styleId="53">
    <w:name w:val="table of figures"/>
    <w:basedOn w:val="1"/>
    <w:next w:val="1"/>
    <w:qFormat/>
    <w:uiPriority w:val="0"/>
    <w:pPr>
      <w:adjustRightInd w:val="0"/>
      <w:ind w:left="840" w:leftChars="200" w:hanging="420" w:hangingChars="200"/>
      <w:textAlignment w:val="baseline"/>
    </w:pPr>
    <w:rPr>
      <w:rFonts w:eastAsia="宋体"/>
      <w:sz w:val="21"/>
    </w:rPr>
  </w:style>
  <w:style w:type="paragraph" w:styleId="54">
    <w:name w:val="toc 2"/>
    <w:basedOn w:val="1"/>
    <w:next w:val="1"/>
    <w:qFormat/>
    <w:uiPriority w:val="39"/>
    <w:pPr>
      <w:tabs>
        <w:tab w:val="left" w:pos="1080"/>
        <w:tab w:val="right" w:leader="dot" w:pos="9005"/>
      </w:tabs>
      <w:spacing w:line="480" w:lineRule="exact"/>
    </w:pPr>
    <w:rPr>
      <w:rFonts w:ascii="宋体" w:hAnsi="宋体" w:eastAsia="宋体"/>
      <w:b/>
      <w:bCs/>
      <w:sz w:val="24"/>
      <w:szCs w:val="24"/>
    </w:rPr>
  </w:style>
  <w:style w:type="paragraph" w:styleId="55">
    <w:name w:val="toc 9"/>
    <w:basedOn w:val="1"/>
    <w:next w:val="1"/>
    <w:qFormat/>
    <w:uiPriority w:val="0"/>
    <w:pPr>
      <w:ind w:left="3360" w:leftChars="1600"/>
    </w:pPr>
    <w:rPr>
      <w:rFonts w:eastAsia="宋体"/>
      <w:sz w:val="21"/>
      <w:szCs w:val="24"/>
    </w:rPr>
  </w:style>
  <w:style w:type="paragraph" w:styleId="56">
    <w:name w:val="Body Text 2"/>
    <w:basedOn w:val="1"/>
    <w:link w:val="87"/>
    <w:qFormat/>
    <w:uiPriority w:val="0"/>
    <w:pPr>
      <w:tabs>
        <w:tab w:val="left" w:pos="8280"/>
        <w:tab w:val="left" w:pos="8460"/>
      </w:tabs>
      <w:jc w:val="center"/>
    </w:pPr>
    <w:rPr>
      <w:rFonts w:eastAsia="宋体"/>
      <w:b/>
      <w:bCs/>
      <w:sz w:val="52"/>
      <w:szCs w:val="24"/>
    </w:rPr>
  </w:style>
  <w:style w:type="paragraph" w:styleId="57">
    <w:name w:val="List 4"/>
    <w:basedOn w:val="1"/>
    <w:qFormat/>
    <w:uiPriority w:val="0"/>
    <w:pPr>
      <w:widowControl/>
      <w:ind w:left="100" w:leftChars="600" w:hanging="200" w:hangingChars="200"/>
      <w:jc w:val="left"/>
    </w:pPr>
    <w:rPr>
      <w:rFonts w:eastAsia="宋体"/>
      <w:kern w:val="0"/>
      <w:sz w:val="21"/>
    </w:rPr>
  </w:style>
  <w:style w:type="paragraph" w:styleId="58">
    <w:name w:val="HTML Preformatted"/>
    <w:basedOn w:val="1"/>
    <w:link w:val="18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sz w:val="21"/>
      <w:szCs w:val="24"/>
    </w:rPr>
  </w:style>
  <w:style w:type="paragraph" w:styleId="5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60">
    <w:name w:val="List Continue 3"/>
    <w:basedOn w:val="1"/>
    <w:qFormat/>
    <w:uiPriority w:val="0"/>
    <w:pPr>
      <w:widowControl/>
      <w:spacing w:after="120"/>
      <w:ind w:left="1260" w:leftChars="600"/>
      <w:jc w:val="left"/>
    </w:pPr>
    <w:rPr>
      <w:rFonts w:eastAsia="宋体"/>
      <w:kern w:val="0"/>
      <w:sz w:val="21"/>
    </w:rPr>
  </w:style>
  <w:style w:type="paragraph" w:styleId="61">
    <w:name w:val="index 2"/>
    <w:basedOn w:val="1"/>
    <w:next w:val="1"/>
    <w:qFormat/>
    <w:uiPriority w:val="0"/>
    <w:pPr>
      <w:ind w:left="200" w:leftChars="200"/>
    </w:pPr>
    <w:rPr>
      <w:rFonts w:eastAsia="宋体"/>
      <w:sz w:val="21"/>
      <w:szCs w:val="24"/>
    </w:rPr>
  </w:style>
  <w:style w:type="paragraph" w:styleId="62">
    <w:name w:val="Title"/>
    <w:basedOn w:val="1"/>
    <w:link w:val="119"/>
    <w:qFormat/>
    <w:uiPriority w:val="0"/>
    <w:pPr>
      <w:jc w:val="center"/>
    </w:pPr>
    <w:rPr>
      <w:rFonts w:eastAsia="宋体"/>
      <w:szCs w:val="30"/>
    </w:rPr>
  </w:style>
  <w:style w:type="character" w:styleId="64">
    <w:name w:val="Strong"/>
    <w:basedOn w:val="63"/>
    <w:qFormat/>
    <w:uiPriority w:val="0"/>
    <w:rPr>
      <w:b/>
      <w:bCs/>
    </w:rPr>
  </w:style>
  <w:style w:type="character" w:styleId="65">
    <w:name w:val="page number"/>
    <w:basedOn w:val="63"/>
    <w:uiPriority w:val="0"/>
  </w:style>
  <w:style w:type="character" w:styleId="66">
    <w:name w:val="FollowedHyperlink"/>
    <w:basedOn w:val="63"/>
    <w:qFormat/>
    <w:uiPriority w:val="0"/>
    <w:rPr>
      <w:color w:val="800080"/>
      <w:u w:val="single"/>
    </w:rPr>
  </w:style>
  <w:style w:type="character" w:styleId="67">
    <w:name w:val="line number"/>
    <w:basedOn w:val="63"/>
    <w:qFormat/>
    <w:uiPriority w:val="0"/>
  </w:style>
  <w:style w:type="character" w:styleId="68">
    <w:name w:val="Hyperlink"/>
    <w:basedOn w:val="63"/>
    <w:qFormat/>
    <w:uiPriority w:val="99"/>
    <w:rPr>
      <w:color w:val="0000FF"/>
      <w:u w:val="single"/>
    </w:rPr>
  </w:style>
  <w:style w:type="character" w:styleId="69">
    <w:name w:val="annotation reference"/>
    <w:basedOn w:val="63"/>
    <w:qFormat/>
    <w:uiPriority w:val="0"/>
    <w:rPr>
      <w:sz w:val="21"/>
      <w:szCs w:val="21"/>
    </w:rPr>
  </w:style>
  <w:style w:type="table" w:styleId="71">
    <w:name w:val="Table Grid"/>
    <w:basedOn w:val="70"/>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2">
    <w:name w:val="标题 1 Char"/>
    <w:basedOn w:val="63"/>
    <w:link w:val="2"/>
    <w:qFormat/>
    <w:uiPriority w:val="0"/>
    <w:rPr>
      <w:rFonts w:ascii="宋体" w:hAnsi="Times New Roman" w:eastAsia="宋体" w:cs="Times New Roman"/>
      <w:b/>
      <w:kern w:val="44"/>
      <w:sz w:val="44"/>
      <w:szCs w:val="20"/>
    </w:rPr>
  </w:style>
  <w:style w:type="character" w:customStyle="1" w:styleId="73">
    <w:name w:val="正文缩进 Char"/>
    <w:basedOn w:val="63"/>
    <w:link w:val="4"/>
    <w:uiPriority w:val="0"/>
    <w:rPr>
      <w:rFonts w:ascii="宋体" w:hAnsi="Times New Roman" w:eastAsia="宋体" w:cs="Times New Roman"/>
      <w:kern w:val="0"/>
      <w:sz w:val="34"/>
      <w:szCs w:val="20"/>
    </w:rPr>
  </w:style>
  <w:style w:type="character" w:customStyle="1" w:styleId="74">
    <w:name w:val="标题 2 Char"/>
    <w:basedOn w:val="63"/>
    <w:link w:val="3"/>
    <w:qFormat/>
    <w:uiPriority w:val="0"/>
    <w:rPr>
      <w:rFonts w:ascii="宋体" w:hAnsi="宋体" w:eastAsia="仿宋_GB2312"/>
      <w:b/>
      <w:bCs/>
      <w:sz w:val="32"/>
    </w:rPr>
  </w:style>
  <w:style w:type="character" w:customStyle="1" w:styleId="75">
    <w:name w:val="标题 3 Char"/>
    <w:basedOn w:val="63"/>
    <w:link w:val="5"/>
    <w:uiPriority w:val="0"/>
    <w:rPr>
      <w:rFonts w:ascii="宋体" w:hAnsi="Times New Roman" w:eastAsia="宋体" w:cs="Times New Roman"/>
      <w:b/>
      <w:kern w:val="0"/>
      <w:sz w:val="32"/>
      <w:szCs w:val="20"/>
    </w:rPr>
  </w:style>
  <w:style w:type="character" w:customStyle="1" w:styleId="76">
    <w:name w:val="页眉 Char"/>
    <w:basedOn w:val="63"/>
    <w:link w:val="42"/>
    <w:qFormat/>
    <w:uiPriority w:val="99"/>
    <w:rPr>
      <w:sz w:val="18"/>
      <w:szCs w:val="18"/>
    </w:rPr>
  </w:style>
  <w:style w:type="character" w:customStyle="1" w:styleId="77">
    <w:name w:val="页脚 Char"/>
    <w:basedOn w:val="63"/>
    <w:link w:val="40"/>
    <w:qFormat/>
    <w:uiPriority w:val="0"/>
    <w:rPr>
      <w:sz w:val="18"/>
      <w:szCs w:val="18"/>
    </w:rPr>
  </w:style>
  <w:style w:type="character" w:customStyle="1" w:styleId="78">
    <w:name w:val="标题 4 Char"/>
    <w:basedOn w:val="63"/>
    <w:link w:val="6"/>
    <w:qFormat/>
    <w:uiPriority w:val="0"/>
    <w:rPr>
      <w:rFonts w:ascii="宋体" w:hAnsi="宋体" w:eastAsia="宋体" w:cs="Times New Roman"/>
      <w:b/>
      <w:bCs/>
      <w:sz w:val="24"/>
      <w:szCs w:val="20"/>
    </w:rPr>
  </w:style>
  <w:style w:type="character" w:customStyle="1" w:styleId="79">
    <w:name w:val="标题 5 Char"/>
    <w:basedOn w:val="63"/>
    <w:link w:val="7"/>
    <w:qFormat/>
    <w:uiPriority w:val="0"/>
    <w:rPr>
      <w:rFonts w:ascii="宋体" w:hAnsi="宋体" w:eastAsia="宋体" w:cs="Times New Roman"/>
      <w:b/>
      <w:bCs/>
      <w:sz w:val="28"/>
      <w:szCs w:val="20"/>
    </w:rPr>
  </w:style>
  <w:style w:type="character" w:customStyle="1" w:styleId="80">
    <w:name w:val="日期 Char"/>
    <w:basedOn w:val="63"/>
    <w:link w:val="36"/>
    <w:qFormat/>
    <w:uiPriority w:val="0"/>
    <w:rPr>
      <w:rFonts w:ascii="宋体" w:hAnsi="Times New Roman" w:eastAsia="宋体" w:cs="Times New Roman"/>
      <w:kern w:val="0"/>
      <w:sz w:val="28"/>
      <w:szCs w:val="20"/>
    </w:rPr>
  </w:style>
  <w:style w:type="character" w:customStyle="1" w:styleId="81">
    <w:name w:val="纯文本 Char1"/>
    <w:basedOn w:val="63"/>
    <w:link w:val="33"/>
    <w:qFormat/>
    <w:uiPriority w:val="0"/>
    <w:rPr>
      <w:rFonts w:ascii="宋体" w:hAnsi="Courier New" w:eastAsia="宋体" w:cs="Times New Roman"/>
      <w:szCs w:val="20"/>
    </w:rPr>
  </w:style>
  <w:style w:type="character" w:customStyle="1" w:styleId="82">
    <w:name w:val="纯文本 Char"/>
    <w:basedOn w:val="63"/>
    <w:link w:val="33"/>
    <w:qFormat/>
    <w:uiPriority w:val="0"/>
    <w:rPr>
      <w:rFonts w:ascii="宋体" w:hAnsi="Courier New" w:eastAsia="宋体" w:cs="Courier New"/>
      <w:szCs w:val="21"/>
    </w:rPr>
  </w:style>
  <w:style w:type="character" w:customStyle="1" w:styleId="83">
    <w:name w:val="正文文本 Char"/>
    <w:basedOn w:val="63"/>
    <w:link w:val="17"/>
    <w:qFormat/>
    <w:uiPriority w:val="99"/>
    <w:rPr>
      <w:rFonts w:ascii="仿宋_GB2312" w:hAnsi="Times New Roman" w:eastAsia="仿宋_GB2312" w:cs="Times New Roman"/>
      <w:sz w:val="28"/>
      <w:szCs w:val="20"/>
    </w:rPr>
  </w:style>
  <w:style w:type="character" w:customStyle="1" w:styleId="84">
    <w:name w:val="正文文本缩进 2 Char"/>
    <w:basedOn w:val="63"/>
    <w:link w:val="37"/>
    <w:qFormat/>
    <w:uiPriority w:val="0"/>
    <w:rPr>
      <w:rFonts w:ascii="Times New Roman" w:hAnsi="Times New Roman" w:eastAsia="仿宋_GB2312" w:cs="Times New Roman"/>
      <w:sz w:val="30"/>
      <w:szCs w:val="20"/>
    </w:rPr>
  </w:style>
  <w:style w:type="character" w:customStyle="1" w:styleId="85">
    <w:name w:val="正文文本缩进 Char"/>
    <w:basedOn w:val="63"/>
    <w:link w:val="26"/>
    <w:qFormat/>
    <w:uiPriority w:val="0"/>
    <w:rPr>
      <w:rFonts w:ascii="仿宋_GB2312" w:hAnsi="Times New Roman" w:eastAsia="仿宋_GB2312" w:cs="Times New Roman"/>
      <w:kern w:val="0"/>
      <w:sz w:val="28"/>
      <w:szCs w:val="20"/>
    </w:rPr>
  </w:style>
  <w:style w:type="character" w:customStyle="1" w:styleId="86">
    <w:name w:val="正文文本 3 Char"/>
    <w:basedOn w:val="63"/>
    <w:link w:val="25"/>
    <w:qFormat/>
    <w:uiPriority w:val="0"/>
    <w:rPr>
      <w:rFonts w:ascii="仿宋_GB2312" w:hAnsi="Times New Roman" w:eastAsia="仿宋_GB2312" w:cs="Times New Roman"/>
      <w:kern w:val="0"/>
      <w:szCs w:val="20"/>
    </w:rPr>
  </w:style>
  <w:style w:type="character" w:customStyle="1" w:styleId="87">
    <w:name w:val="正文文本 2 Char"/>
    <w:basedOn w:val="63"/>
    <w:link w:val="56"/>
    <w:qFormat/>
    <w:uiPriority w:val="0"/>
    <w:rPr>
      <w:rFonts w:ascii="Times New Roman" w:hAnsi="Times New Roman" w:eastAsia="宋体" w:cs="Times New Roman"/>
      <w:b/>
      <w:bCs/>
      <w:sz w:val="52"/>
      <w:szCs w:val="24"/>
    </w:rPr>
  </w:style>
  <w:style w:type="character" w:customStyle="1" w:styleId="88">
    <w:name w:val="正文文本缩进 3 Char"/>
    <w:basedOn w:val="63"/>
    <w:link w:val="50"/>
    <w:qFormat/>
    <w:uiPriority w:val="0"/>
    <w:rPr>
      <w:rFonts w:ascii="宋体" w:hAnsi="宋体" w:eastAsia="宋体" w:cs="Times New Roman"/>
      <w:spacing w:val="6"/>
      <w:szCs w:val="20"/>
    </w:rPr>
  </w:style>
  <w:style w:type="character" w:customStyle="1" w:styleId="89">
    <w:name w:val="正文首行缩进 Char"/>
    <w:basedOn w:val="83"/>
    <w:link w:val="16"/>
    <w:qFormat/>
    <w:uiPriority w:val="0"/>
    <w:rPr>
      <w:rFonts w:ascii="Times New Roman"/>
      <w:sz w:val="30"/>
    </w:rPr>
  </w:style>
  <w:style w:type="paragraph" w:customStyle="1" w:styleId="90">
    <w:name w:val="Char1 Char Char Char"/>
    <w:basedOn w:val="1"/>
    <w:qFormat/>
    <w:uiPriority w:val="0"/>
    <w:rPr>
      <w:rFonts w:ascii="Tahoma" w:hAnsi="Tahoma" w:eastAsia="宋体"/>
      <w:sz w:val="24"/>
    </w:rPr>
  </w:style>
  <w:style w:type="character" w:customStyle="1" w:styleId="91">
    <w:name w:val="文档结构图 Char"/>
    <w:basedOn w:val="63"/>
    <w:link w:val="22"/>
    <w:qFormat/>
    <w:uiPriority w:val="0"/>
    <w:rPr>
      <w:rFonts w:ascii="Times New Roman" w:hAnsi="Times New Roman" w:eastAsia="仿宋_GB2312" w:cs="Times New Roman"/>
      <w:sz w:val="30"/>
      <w:szCs w:val="20"/>
      <w:shd w:val="clear" w:color="auto" w:fill="000080"/>
    </w:rPr>
  </w:style>
  <w:style w:type="character" w:customStyle="1" w:styleId="92">
    <w:name w:val="批注框文本 Char"/>
    <w:basedOn w:val="63"/>
    <w:link w:val="39"/>
    <w:qFormat/>
    <w:uiPriority w:val="0"/>
    <w:rPr>
      <w:rFonts w:ascii="Times New Roman" w:hAnsi="Times New Roman" w:eastAsia="仿宋_GB2312" w:cs="Times New Roman"/>
      <w:sz w:val="18"/>
      <w:szCs w:val="18"/>
    </w:rPr>
  </w:style>
  <w:style w:type="paragraph" w:customStyle="1" w:styleId="93">
    <w:name w:val="Default"/>
    <w:link w:val="122"/>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94">
    <w:name w:val="标题1"/>
    <w:basedOn w:val="63"/>
    <w:qFormat/>
    <w:uiPriority w:val="0"/>
  </w:style>
  <w:style w:type="character" w:customStyle="1" w:styleId="95">
    <w:name w:val="标题 6 Char"/>
    <w:basedOn w:val="63"/>
    <w:link w:val="8"/>
    <w:qFormat/>
    <w:uiPriority w:val="0"/>
    <w:rPr>
      <w:rFonts w:ascii="宋体" w:hAnsi="宋体"/>
      <w:b/>
      <w:bCs/>
      <w:kern w:val="2"/>
      <w:sz w:val="28"/>
      <w:szCs w:val="28"/>
    </w:rPr>
  </w:style>
  <w:style w:type="character" w:customStyle="1" w:styleId="96">
    <w:name w:val="标题 7 Char"/>
    <w:basedOn w:val="63"/>
    <w:link w:val="9"/>
    <w:qFormat/>
    <w:uiPriority w:val="0"/>
    <w:rPr>
      <w:rFonts w:ascii="Times New Roman" w:hAnsi="Times New Roman"/>
      <w:b/>
      <w:kern w:val="2"/>
      <w:sz w:val="24"/>
    </w:rPr>
  </w:style>
  <w:style w:type="character" w:customStyle="1" w:styleId="97">
    <w:name w:val="标题 8 Char"/>
    <w:basedOn w:val="63"/>
    <w:link w:val="10"/>
    <w:qFormat/>
    <w:uiPriority w:val="0"/>
    <w:rPr>
      <w:rFonts w:ascii="Arial" w:hAnsi="Arial" w:eastAsia="黑体"/>
      <w:kern w:val="2"/>
      <w:sz w:val="24"/>
    </w:rPr>
  </w:style>
  <w:style w:type="character" w:customStyle="1" w:styleId="98">
    <w:name w:val="标题 9 Char"/>
    <w:basedOn w:val="63"/>
    <w:link w:val="11"/>
    <w:qFormat/>
    <w:uiPriority w:val="0"/>
    <w:rPr>
      <w:rFonts w:ascii="Arial" w:hAnsi="Arial" w:eastAsia="黑体"/>
      <w:kern w:val="2"/>
      <w:sz w:val="21"/>
    </w:rPr>
  </w:style>
  <w:style w:type="paragraph" w:customStyle="1" w:styleId="99">
    <w:name w:val="List Paragraph"/>
    <w:basedOn w:val="1"/>
    <w:link w:val="100"/>
    <w:qFormat/>
    <w:uiPriority w:val="0"/>
    <w:pPr>
      <w:widowControl/>
      <w:ind w:firstLine="420" w:firstLineChars="200"/>
      <w:jc w:val="left"/>
    </w:pPr>
    <w:rPr>
      <w:rFonts w:ascii="宋体" w:hAnsi="宋体" w:eastAsia="宋体"/>
      <w:kern w:val="0"/>
      <w:sz w:val="24"/>
      <w:szCs w:val="24"/>
    </w:rPr>
  </w:style>
  <w:style w:type="character" w:customStyle="1" w:styleId="100">
    <w:name w:val="列出段落 Char"/>
    <w:link w:val="99"/>
    <w:qFormat/>
    <w:uiPriority w:val="0"/>
    <w:rPr>
      <w:rFonts w:ascii="宋体" w:hAnsi="宋体"/>
      <w:sz w:val="24"/>
      <w:szCs w:val="24"/>
    </w:rPr>
  </w:style>
  <w:style w:type="paragraph" w:customStyle="1" w:styleId="101">
    <w:name w:val="p0"/>
    <w:basedOn w:val="1"/>
    <w:qFormat/>
    <w:uiPriority w:val="0"/>
    <w:pPr>
      <w:widowControl/>
      <w:jc w:val="left"/>
    </w:pPr>
    <w:rPr>
      <w:rFonts w:eastAsia="宋体"/>
      <w:kern w:val="0"/>
      <w:sz w:val="24"/>
      <w:szCs w:val="24"/>
    </w:rPr>
  </w:style>
  <w:style w:type="character" w:customStyle="1" w:styleId="102">
    <w:name w:val="正文文本 Char1"/>
    <w:basedOn w:val="63"/>
    <w:qFormat/>
    <w:uiPriority w:val="0"/>
    <w:rPr>
      <w:rFonts w:ascii="仿宋_GB2312" w:hAnsi="Times New Roman" w:eastAsia="仿宋_GB2312"/>
      <w:kern w:val="2"/>
      <w:sz w:val="28"/>
    </w:rPr>
  </w:style>
  <w:style w:type="paragraph" w:customStyle="1" w:styleId="103">
    <w:name w:val="Char"/>
    <w:basedOn w:val="1"/>
    <w:link w:val="167"/>
    <w:qFormat/>
    <w:uiPriority w:val="0"/>
    <w:pPr>
      <w:widowControl/>
      <w:spacing w:line="400" w:lineRule="exact"/>
      <w:jc w:val="center"/>
    </w:pPr>
    <w:rPr>
      <w:rFonts w:ascii="Verdana" w:hAnsi="Verdana" w:eastAsia="宋体"/>
      <w:kern w:val="0"/>
      <w:sz w:val="21"/>
      <w:lang w:eastAsia="en-US"/>
    </w:rPr>
  </w:style>
  <w:style w:type="character" w:customStyle="1" w:styleId="104">
    <w:name w:val="批注文字 Char"/>
    <w:basedOn w:val="63"/>
    <w:link w:val="14"/>
    <w:qFormat/>
    <w:uiPriority w:val="0"/>
    <w:rPr>
      <w:rFonts w:ascii="Times New Roman" w:hAnsi="Times New Roman"/>
      <w:kern w:val="2"/>
      <w:sz w:val="21"/>
    </w:rPr>
  </w:style>
  <w:style w:type="character" w:customStyle="1" w:styleId="105">
    <w:name w:val="批注主题 Char"/>
    <w:basedOn w:val="104"/>
    <w:link w:val="13"/>
    <w:qFormat/>
    <w:uiPriority w:val="0"/>
    <w:rPr>
      <w:b/>
      <w:bCs/>
    </w:rPr>
  </w:style>
  <w:style w:type="paragraph" w:customStyle="1" w:styleId="106">
    <w:name w:val="Char Char Char"/>
    <w:basedOn w:val="1"/>
    <w:qFormat/>
    <w:uiPriority w:val="0"/>
    <w:pPr>
      <w:adjustRightInd w:val="0"/>
      <w:spacing w:line="360" w:lineRule="auto"/>
    </w:pPr>
    <w:rPr>
      <w:rFonts w:eastAsia="宋体"/>
      <w:kern w:val="0"/>
      <w:sz w:val="24"/>
    </w:rPr>
  </w:style>
  <w:style w:type="paragraph" w:customStyle="1" w:styleId="107">
    <w:name w:val="普通 (Web)"/>
    <w:basedOn w:val="1"/>
    <w:qFormat/>
    <w:uiPriority w:val="0"/>
    <w:pPr>
      <w:widowControl/>
      <w:spacing w:before="100" w:after="100"/>
      <w:jc w:val="left"/>
    </w:pPr>
    <w:rPr>
      <w:rFonts w:ascii="宋体" w:hAnsi="宋体" w:eastAsia="宋体"/>
      <w:color w:val="000000"/>
      <w:kern w:val="0"/>
      <w:sz w:val="24"/>
    </w:rPr>
  </w:style>
  <w:style w:type="character" w:customStyle="1" w:styleId="108">
    <w:name w:val="para"/>
    <w:basedOn w:val="63"/>
    <w:qFormat/>
    <w:uiPriority w:val="0"/>
  </w:style>
  <w:style w:type="character" w:customStyle="1" w:styleId="109">
    <w:name w:val="title_emph"/>
    <w:basedOn w:val="63"/>
    <w:qFormat/>
    <w:uiPriority w:val="0"/>
  </w:style>
  <w:style w:type="paragraph" w:customStyle="1" w:styleId="110">
    <w:name w:val="样式1"/>
    <w:basedOn w:val="1"/>
    <w:qFormat/>
    <w:uiPriority w:val="0"/>
    <w:pPr>
      <w:spacing w:line="360" w:lineRule="auto"/>
    </w:pPr>
    <w:rPr>
      <w:sz w:val="28"/>
    </w:rPr>
  </w:style>
  <w:style w:type="paragraph" w:customStyle="1" w:styleId="111">
    <w:name w:val="样式 正文缩进 + 首行缩进:  2 字符"/>
    <w:basedOn w:val="4"/>
    <w:qFormat/>
    <w:uiPriority w:val="0"/>
    <w:pPr>
      <w:autoSpaceDE/>
      <w:autoSpaceDN/>
      <w:adjustRightInd/>
      <w:spacing w:before="160" w:after="160" w:line="360" w:lineRule="auto"/>
      <w:ind w:firstLine="480" w:firstLineChars="200"/>
      <w:jc w:val="both"/>
      <w:textAlignment w:val="auto"/>
    </w:pPr>
    <w:rPr>
      <w:kern w:val="2"/>
      <w:sz w:val="24"/>
      <w:szCs w:val="24"/>
    </w:rPr>
  </w:style>
  <w:style w:type="paragraph" w:customStyle="1" w:styleId="112">
    <w:name w:val="Char Char1 Char Char Char Char Char Char Char Char Char Char"/>
    <w:basedOn w:val="1"/>
    <w:qFormat/>
    <w:uiPriority w:val="0"/>
    <w:rPr>
      <w:rFonts w:ascii="Tahoma" w:hAnsi="Tahoma" w:eastAsia="宋体"/>
      <w:sz w:val="24"/>
    </w:rPr>
  </w:style>
  <w:style w:type="paragraph" w:customStyle="1" w:styleId="113">
    <w:name w:val="Char Char1 Char Char Char Char Char Char Char Char Char Char1"/>
    <w:basedOn w:val="1"/>
    <w:qFormat/>
    <w:uiPriority w:val="0"/>
    <w:rPr>
      <w:rFonts w:ascii="Tahoma" w:hAnsi="Tahoma" w:eastAsia="宋体"/>
      <w:sz w:val="24"/>
    </w:rPr>
  </w:style>
  <w:style w:type="paragraph" w:customStyle="1" w:styleId="114">
    <w:name w:val="Char1 Char Char Char1"/>
    <w:basedOn w:val="1"/>
    <w:qFormat/>
    <w:uiPriority w:val="0"/>
    <w:rPr>
      <w:rFonts w:ascii="Tahoma" w:hAnsi="Tahoma" w:eastAsia="宋体"/>
      <w:sz w:val="24"/>
    </w:rPr>
  </w:style>
  <w:style w:type="paragraph" w:customStyle="1" w:styleId="115">
    <w:name w:val="默认段落字体 Para Char"/>
    <w:basedOn w:val="1"/>
    <w:qFormat/>
    <w:uiPriority w:val="0"/>
    <w:pPr>
      <w:adjustRightInd w:val="0"/>
      <w:spacing w:line="360" w:lineRule="auto"/>
    </w:pPr>
    <w:rPr>
      <w:rFonts w:eastAsia="宋体"/>
      <w:kern w:val="0"/>
      <w:sz w:val="24"/>
    </w:rPr>
  </w:style>
  <w:style w:type="paragraph" w:customStyle="1" w:styleId="116">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kern w:val="0"/>
      <w:sz w:val="22"/>
      <w:szCs w:val="22"/>
    </w:rPr>
  </w:style>
  <w:style w:type="paragraph" w:customStyle="1" w:styleId="117">
    <w:name w:val="Char Char Char Char Char Char Char Char Char Char Char Char Char"/>
    <w:basedOn w:val="22"/>
    <w:qFormat/>
    <w:uiPriority w:val="0"/>
    <w:rPr>
      <w:rFonts w:eastAsia="宋体"/>
      <w:sz w:val="21"/>
    </w:rPr>
  </w:style>
  <w:style w:type="character" w:customStyle="1" w:styleId="118">
    <w:name w:val="lrg29"/>
    <w:basedOn w:val="63"/>
    <w:qFormat/>
    <w:uiPriority w:val="0"/>
    <w:rPr>
      <w:sz w:val="36"/>
      <w:szCs w:val="36"/>
    </w:rPr>
  </w:style>
  <w:style w:type="character" w:customStyle="1" w:styleId="119">
    <w:name w:val="标题 Char"/>
    <w:basedOn w:val="63"/>
    <w:link w:val="62"/>
    <w:qFormat/>
    <w:uiPriority w:val="0"/>
    <w:rPr>
      <w:rFonts w:ascii="Times New Roman" w:hAnsi="Times New Roman"/>
      <w:kern w:val="2"/>
      <w:sz w:val="30"/>
      <w:szCs w:val="30"/>
    </w:rPr>
  </w:style>
  <w:style w:type="paragraph" w:customStyle="1" w:styleId="120">
    <w:name w:val="日期1"/>
    <w:basedOn w:val="1"/>
    <w:next w:val="1"/>
    <w:qFormat/>
    <w:uiPriority w:val="0"/>
    <w:pPr>
      <w:autoSpaceDE w:val="0"/>
      <w:autoSpaceDN w:val="0"/>
      <w:adjustRightInd w:val="0"/>
      <w:jc w:val="right"/>
      <w:textAlignment w:val="baseline"/>
    </w:pPr>
    <w:rPr>
      <w:rFonts w:eastAsia="宋体"/>
      <w:sz w:val="21"/>
      <w:szCs w:val="24"/>
    </w:rPr>
  </w:style>
  <w:style w:type="paragraph" w:customStyle="1" w:styleId="121">
    <w:name w:val="纯文本1"/>
    <w:basedOn w:val="1"/>
    <w:qFormat/>
    <w:uiPriority w:val="0"/>
    <w:pPr>
      <w:overflowPunct w:val="0"/>
      <w:autoSpaceDE w:val="0"/>
      <w:autoSpaceDN w:val="0"/>
      <w:adjustRightInd w:val="0"/>
      <w:textAlignment w:val="baseline"/>
    </w:pPr>
    <w:rPr>
      <w:rFonts w:ascii="宋体" w:eastAsia="宋体"/>
      <w:sz w:val="21"/>
    </w:rPr>
  </w:style>
  <w:style w:type="character" w:customStyle="1" w:styleId="122">
    <w:name w:val="Default Char"/>
    <w:basedOn w:val="63"/>
    <w:link w:val="93"/>
    <w:qFormat/>
    <w:uiPriority w:val="0"/>
    <w:rPr>
      <w:rFonts w:ascii="Times New Roman" w:hAnsi="Times New Roman"/>
      <w:color w:val="000000"/>
      <w:sz w:val="24"/>
      <w:szCs w:val="24"/>
      <w:lang w:val="en-US" w:eastAsia="zh-CN" w:bidi="ar-SA"/>
    </w:rPr>
  </w:style>
  <w:style w:type="paragraph" w:customStyle="1" w:styleId="123">
    <w:name w:val="正文文本 31"/>
    <w:basedOn w:val="1"/>
    <w:qFormat/>
    <w:uiPriority w:val="0"/>
    <w:pPr>
      <w:autoSpaceDE w:val="0"/>
      <w:autoSpaceDN w:val="0"/>
      <w:adjustRightInd w:val="0"/>
      <w:jc w:val="left"/>
    </w:pPr>
    <w:rPr>
      <w:rFonts w:ascii="Calibri" w:hAnsi="Calibri" w:eastAsia="宋体"/>
      <w:kern w:val="0"/>
      <w:sz w:val="28"/>
    </w:rPr>
  </w:style>
  <w:style w:type="paragraph" w:customStyle="1" w:styleId="124">
    <w:name w:val="正文首行缩进1"/>
    <w:basedOn w:val="17"/>
    <w:qFormat/>
    <w:uiPriority w:val="0"/>
    <w:pPr>
      <w:spacing w:after="120" w:line="240" w:lineRule="auto"/>
      <w:ind w:firstLine="420"/>
    </w:pPr>
    <w:rPr>
      <w:rFonts w:ascii="Calibri" w:hAnsi="Calibri" w:eastAsia="宋体"/>
      <w:kern w:val="0"/>
    </w:rPr>
  </w:style>
  <w:style w:type="character" w:customStyle="1" w:styleId="125">
    <w:name w:val="z-窗体底端 Char"/>
    <w:basedOn w:val="63"/>
    <w:link w:val="126"/>
    <w:qFormat/>
    <w:uiPriority w:val="0"/>
    <w:rPr>
      <w:rFonts w:ascii="Arial" w:hAnsi="Arial"/>
      <w:vanish/>
      <w:sz w:val="16"/>
      <w:szCs w:val="16"/>
    </w:rPr>
  </w:style>
  <w:style w:type="paragraph" w:customStyle="1" w:styleId="126">
    <w:name w:val="z-窗体底端1"/>
    <w:basedOn w:val="1"/>
    <w:next w:val="1"/>
    <w:link w:val="125"/>
    <w:qFormat/>
    <w:uiPriority w:val="0"/>
    <w:pPr>
      <w:widowControl/>
      <w:pBdr>
        <w:top w:val="single" w:color="auto" w:sz="6" w:space="1"/>
      </w:pBdr>
      <w:jc w:val="center"/>
    </w:pPr>
    <w:rPr>
      <w:rFonts w:ascii="Arial" w:hAnsi="Arial" w:eastAsia="宋体"/>
      <w:vanish/>
      <w:kern w:val="0"/>
      <w:sz w:val="16"/>
      <w:szCs w:val="16"/>
    </w:rPr>
  </w:style>
  <w:style w:type="paragraph" w:customStyle="1" w:styleId="127">
    <w:name w:val="正文文本缩进1"/>
    <w:basedOn w:val="1"/>
    <w:qFormat/>
    <w:uiPriority w:val="0"/>
    <w:pPr>
      <w:autoSpaceDE w:val="0"/>
      <w:autoSpaceDN w:val="0"/>
      <w:adjustRightInd w:val="0"/>
      <w:spacing w:line="480" w:lineRule="exact"/>
      <w:ind w:left="850" w:hanging="249"/>
      <w:textAlignment w:val="baseline"/>
    </w:pPr>
    <w:rPr>
      <w:rFonts w:ascii="仿宋_GB2312"/>
      <w:kern w:val="0"/>
      <w:sz w:val="28"/>
    </w:rPr>
  </w:style>
  <w:style w:type="paragraph" w:customStyle="1" w:styleId="128">
    <w:name w:val="正文文本缩进 21"/>
    <w:basedOn w:val="1"/>
    <w:qFormat/>
    <w:uiPriority w:val="0"/>
    <w:pPr>
      <w:tabs>
        <w:tab w:val="left" w:pos="587"/>
      </w:tabs>
      <w:spacing w:line="360" w:lineRule="auto"/>
      <w:ind w:left="425" w:hanging="198"/>
    </w:pPr>
    <w:rPr>
      <w:rFonts w:eastAsia="宋体"/>
      <w:b/>
      <w:kern w:val="0"/>
      <w:sz w:val="28"/>
      <w:szCs w:val="24"/>
    </w:rPr>
  </w:style>
  <w:style w:type="character" w:customStyle="1" w:styleId="129">
    <w:name w:val="z-窗体顶端 Char"/>
    <w:basedOn w:val="63"/>
    <w:link w:val="130"/>
    <w:qFormat/>
    <w:uiPriority w:val="0"/>
    <w:rPr>
      <w:rFonts w:ascii="Arial" w:hAnsi="Arial"/>
      <w:vanish/>
      <w:sz w:val="16"/>
      <w:szCs w:val="16"/>
    </w:rPr>
  </w:style>
  <w:style w:type="paragraph" w:customStyle="1" w:styleId="130">
    <w:name w:val="z-窗体顶端1"/>
    <w:basedOn w:val="1"/>
    <w:next w:val="1"/>
    <w:link w:val="129"/>
    <w:qFormat/>
    <w:uiPriority w:val="0"/>
    <w:pPr>
      <w:widowControl/>
      <w:pBdr>
        <w:bottom w:val="single" w:color="auto" w:sz="6" w:space="1"/>
      </w:pBdr>
      <w:jc w:val="center"/>
    </w:pPr>
    <w:rPr>
      <w:rFonts w:ascii="Arial" w:hAnsi="Arial" w:eastAsia="宋体"/>
      <w:vanish/>
      <w:kern w:val="0"/>
      <w:sz w:val="16"/>
      <w:szCs w:val="16"/>
    </w:rPr>
  </w:style>
  <w:style w:type="character" w:customStyle="1" w:styleId="131">
    <w:name w:val="HTML 地址 Char"/>
    <w:basedOn w:val="63"/>
    <w:link w:val="132"/>
    <w:qFormat/>
    <w:uiPriority w:val="0"/>
    <w:rPr>
      <w:rFonts w:ascii="Arial Unicode MS" w:hAnsi="Arial Unicode MS" w:eastAsia="Arial Unicode MS"/>
      <w:i/>
      <w:iCs/>
      <w:sz w:val="24"/>
      <w:szCs w:val="24"/>
    </w:rPr>
  </w:style>
  <w:style w:type="paragraph" w:customStyle="1" w:styleId="132">
    <w:name w:val="HTML 地址1"/>
    <w:basedOn w:val="1"/>
    <w:link w:val="131"/>
    <w:qFormat/>
    <w:uiPriority w:val="0"/>
    <w:pPr>
      <w:widowControl/>
      <w:jc w:val="left"/>
    </w:pPr>
    <w:rPr>
      <w:rFonts w:ascii="Arial Unicode MS" w:hAnsi="Arial Unicode MS" w:eastAsia="Arial Unicode MS"/>
      <w:i/>
      <w:iCs/>
      <w:kern w:val="0"/>
      <w:sz w:val="24"/>
      <w:szCs w:val="24"/>
    </w:rPr>
  </w:style>
  <w:style w:type="character" w:customStyle="1" w:styleId="133">
    <w:name w:val="签名 Char"/>
    <w:basedOn w:val="63"/>
    <w:link w:val="134"/>
    <w:qFormat/>
    <w:uiPriority w:val="0"/>
    <w:rPr>
      <w:rFonts w:eastAsia="楷体_GB2312"/>
    </w:rPr>
  </w:style>
  <w:style w:type="paragraph" w:customStyle="1" w:styleId="134">
    <w:name w:val="签名1"/>
    <w:basedOn w:val="1"/>
    <w:link w:val="133"/>
    <w:qFormat/>
    <w:uiPriority w:val="0"/>
    <w:pPr>
      <w:ind w:left="4320"/>
    </w:pPr>
    <w:rPr>
      <w:rFonts w:ascii="Calibri" w:hAnsi="Calibri" w:eastAsia="楷体_GB2312"/>
      <w:kern w:val="0"/>
      <w:sz w:val="20"/>
    </w:rPr>
  </w:style>
  <w:style w:type="character" w:customStyle="1" w:styleId="135">
    <w:name w:val="正文首行缩进 2 Char"/>
    <w:basedOn w:val="85"/>
    <w:link w:val="136"/>
    <w:qFormat/>
    <w:uiPriority w:val="0"/>
  </w:style>
  <w:style w:type="paragraph" w:customStyle="1" w:styleId="136">
    <w:name w:val="正文首行缩进 21"/>
    <w:basedOn w:val="127"/>
    <w:link w:val="135"/>
    <w:qFormat/>
    <w:uiPriority w:val="0"/>
    <w:pPr>
      <w:autoSpaceDE/>
      <w:autoSpaceDN/>
      <w:adjustRightInd/>
      <w:snapToGrid w:val="0"/>
      <w:spacing w:after="120" w:line="360" w:lineRule="auto"/>
      <w:ind w:left="420" w:firstLine="210"/>
      <w:textAlignment w:val="auto"/>
    </w:pPr>
  </w:style>
  <w:style w:type="paragraph" w:customStyle="1" w:styleId="137">
    <w:name w:val="正文缩进1"/>
    <w:basedOn w:val="1"/>
    <w:qFormat/>
    <w:uiPriority w:val="0"/>
    <w:pPr>
      <w:autoSpaceDE w:val="0"/>
      <w:autoSpaceDN w:val="0"/>
      <w:adjustRightInd w:val="0"/>
      <w:ind w:firstLine="420"/>
      <w:jc w:val="left"/>
      <w:textAlignment w:val="baseline"/>
    </w:pPr>
    <w:rPr>
      <w:rFonts w:ascii="宋体" w:hAnsi="Calibri" w:eastAsia="宋体"/>
      <w:kern w:val="0"/>
      <w:sz w:val="34"/>
    </w:rPr>
  </w:style>
  <w:style w:type="paragraph" w:customStyle="1" w:styleId="138">
    <w:name w:val="正文文本缩进 31"/>
    <w:basedOn w:val="1"/>
    <w:qFormat/>
    <w:uiPriority w:val="0"/>
    <w:pPr>
      <w:spacing w:line="360" w:lineRule="auto"/>
      <w:ind w:firstLine="560" w:firstLineChars="200"/>
    </w:pPr>
    <w:rPr>
      <w:rFonts w:ascii="宋体" w:hAnsi="宋体" w:eastAsia="宋体"/>
      <w:color w:val="000000"/>
      <w:kern w:val="0"/>
      <w:sz w:val="28"/>
      <w:szCs w:val="24"/>
    </w:rPr>
  </w:style>
  <w:style w:type="character" w:customStyle="1" w:styleId="139">
    <w:name w:val="HTML 预设格式 Char"/>
    <w:basedOn w:val="63"/>
    <w:link w:val="140"/>
    <w:qFormat/>
    <w:uiPriority w:val="0"/>
    <w:rPr>
      <w:rFonts w:ascii="黑体" w:hAnsi="Courier New" w:eastAsia="黑体"/>
    </w:rPr>
  </w:style>
  <w:style w:type="paragraph" w:customStyle="1" w:styleId="140">
    <w:name w:val="HTML 预设格式1"/>
    <w:basedOn w:val="1"/>
    <w:link w:val="13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rPr>
  </w:style>
  <w:style w:type="paragraph" w:customStyle="1" w:styleId="141">
    <w:name w:val="文档结构图1"/>
    <w:basedOn w:val="1"/>
    <w:qFormat/>
    <w:uiPriority w:val="0"/>
    <w:pPr>
      <w:shd w:val="clear" w:color="auto" w:fill="000080"/>
    </w:pPr>
    <w:rPr>
      <w:rFonts w:eastAsia="宋体"/>
      <w:kern w:val="0"/>
      <w:sz w:val="20"/>
      <w:szCs w:val="24"/>
      <w:shd w:val="clear" w:color="auto" w:fill="000080"/>
    </w:rPr>
  </w:style>
  <w:style w:type="paragraph" w:customStyle="1" w:styleId="142">
    <w:name w:val="批注主题1"/>
    <w:basedOn w:val="14"/>
    <w:next w:val="14"/>
    <w:qFormat/>
    <w:uiPriority w:val="0"/>
    <w:rPr>
      <w:rFonts w:ascii="宋体"/>
      <w:b/>
      <w:bCs/>
      <w:kern w:val="0"/>
      <w:sz w:val="34"/>
    </w:rPr>
  </w:style>
  <w:style w:type="paragraph" w:customStyle="1" w:styleId="143">
    <w:name w:val="正文文本 21"/>
    <w:basedOn w:val="1"/>
    <w:qFormat/>
    <w:uiPriority w:val="0"/>
    <w:pPr>
      <w:spacing w:line="480" w:lineRule="exact"/>
    </w:pPr>
    <w:rPr>
      <w:rFonts w:hAnsi="宋体" w:eastAsia="宋体"/>
      <w:b/>
      <w:bCs/>
      <w:kern w:val="0"/>
      <w:sz w:val="28"/>
      <w:szCs w:val="24"/>
    </w:rPr>
  </w:style>
  <w:style w:type="paragraph" w:customStyle="1" w:styleId="144">
    <w:name w:val="列表1"/>
    <w:basedOn w:val="1"/>
    <w:link w:val="145"/>
    <w:qFormat/>
    <w:uiPriority w:val="0"/>
    <w:pPr>
      <w:tabs>
        <w:tab w:val="left" w:pos="420"/>
      </w:tabs>
      <w:ind w:left="420" w:hanging="420"/>
    </w:pPr>
    <w:rPr>
      <w:rFonts w:ascii="Century" w:hAnsi="Century" w:eastAsia="宋体"/>
      <w:sz w:val="21"/>
      <w:szCs w:val="21"/>
    </w:rPr>
  </w:style>
  <w:style w:type="character" w:customStyle="1" w:styleId="145">
    <w:name w:val="列表1 Char Char"/>
    <w:link w:val="144"/>
    <w:qFormat/>
    <w:uiPriority w:val="0"/>
    <w:rPr>
      <w:rFonts w:ascii="Century" w:hAnsi="Century"/>
      <w:kern w:val="2"/>
      <w:sz w:val="21"/>
      <w:szCs w:val="21"/>
    </w:rPr>
  </w:style>
  <w:style w:type="paragraph" w:customStyle="1" w:styleId="146">
    <w:name w:val="项目编号2"/>
    <w:basedOn w:val="147"/>
    <w:qFormat/>
    <w:uiPriority w:val="0"/>
    <w:pPr>
      <w:tabs>
        <w:tab w:val="left" w:pos="720"/>
      </w:tabs>
      <w:ind w:left="420" w:hanging="420"/>
    </w:pPr>
  </w:style>
  <w:style w:type="paragraph" w:customStyle="1" w:styleId="147">
    <w:name w:val="项目编号1"/>
    <w:basedOn w:val="1"/>
    <w:qFormat/>
    <w:uiPriority w:val="0"/>
    <w:pPr>
      <w:tabs>
        <w:tab w:val="left" w:pos="720"/>
      </w:tabs>
      <w:spacing w:before="100" w:beforeAutospacing="1" w:after="100" w:afterAutospacing="1" w:line="360" w:lineRule="auto"/>
      <w:ind w:left="400" w:hanging="400"/>
    </w:pPr>
    <w:rPr>
      <w:rFonts w:eastAsia="宋体"/>
      <w:sz w:val="24"/>
      <w:szCs w:val="24"/>
    </w:rPr>
  </w:style>
  <w:style w:type="paragraph" w:customStyle="1" w:styleId="148">
    <w:name w:val="项目符号1"/>
    <w:basedOn w:val="149"/>
    <w:qFormat/>
    <w:uiPriority w:val="0"/>
    <w:pPr>
      <w:ind w:left="902" w:hanging="420"/>
    </w:pPr>
  </w:style>
  <w:style w:type="paragraph" w:customStyle="1" w:styleId="149">
    <w:name w:val="正文文本样式"/>
    <w:basedOn w:val="1"/>
    <w:qFormat/>
    <w:uiPriority w:val="0"/>
    <w:pPr>
      <w:spacing w:line="360" w:lineRule="auto"/>
      <w:ind w:firstLine="482"/>
    </w:pPr>
    <w:rPr>
      <w:rFonts w:eastAsia="宋体" w:cs="宋体"/>
      <w:sz w:val="24"/>
    </w:rPr>
  </w:style>
  <w:style w:type="paragraph" w:customStyle="1" w:styleId="150">
    <w:name w:val="项目符号2"/>
    <w:basedOn w:val="149"/>
    <w:qFormat/>
    <w:uiPriority w:val="0"/>
    <w:pPr>
      <w:ind w:left="902" w:hanging="420"/>
    </w:pPr>
  </w:style>
  <w:style w:type="paragraph" w:customStyle="1" w:styleId="151">
    <w:name w:val="列举"/>
    <w:basedOn w:val="1"/>
    <w:qFormat/>
    <w:uiPriority w:val="0"/>
    <w:pPr>
      <w:tabs>
        <w:tab w:val="left" w:pos="900"/>
      </w:tabs>
      <w:spacing w:before="156" w:after="156"/>
      <w:ind w:left="900" w:hanging="420"/>
    </w:pPr>
    <w:rPr>
      <w:rFonts w:eastAsia="宋体"/>
      <w:b/>
      <w:sz w:val="24"/>
    </w:rPr>
  </w:style>
  <w:style w:type="paragraph" w:customStyle="1" w:styleId="152">
    <w:name w:val="!内文"/>
    <w:basedOn w:val="1"/>
    <w:qFormat/>
    <w:uiPriority w:val="0"/>
    <w:pPr>
      <w:tabs>
        <w:tab w:val="left" w:pos="1680"/>
      </w:tabs>
      <w:spacing w:afterLines="50" w:line="360" w:lineRule="auto"/>
      <w:ind w:left="1680" w:hanging="420"/>
    </w:pPr>
    <w:rPr>
      <w:rFonts w:ascii="宋体" w:hAnsi="宋体" w:eastAsia="宋体" w:cs="宋体"/>
      <w:kern w:val="0"/>
      <w:sz w:val="21"/>
      <w:szCs w:val="21"/>
    </w:rPr>
  </w:style>
  <w:style w:type="character" w:customStyle="1" w:styleId="153">
    <w:name w:val="标准文本 Char"/>
    <w:link w:val="154"/>
    <w:qFormat/>
    <w:uiPriority w:val="0"/>
    <w:rPr>
      <w:rFonts w:ascii="宋体" w:hAnsi="宋体"/>
      <w:kern w:val="2"/>
      <w:sz w:val="21"/>
      <w:szCs w:val="21"/>
    </w:rPr>
  </w:style>
  <w:style w:type="paragraph" w:customStyle="1" w:styleId="154">
    <w:name w:val="标准文本"/>
    <w:basedOn w:val="1"/>
    <w:link w:val="153"/>
    <w:qFormat/>
    <w:uiPriority w:val="0"/>
    <w:pPr>
      <w:tabs>
        <w:tab w:val="left" w:pos="3060"/>
        <w:tab w:val="left" w:pos="6048"/>
        <w:tab w:val="left" w:pos="7668"/>
      </w:tabs>
      <w:spacing w:line="360" w:lineRule="auto"/>
      <w:ind w:firstLine="420" w:firstLineChars="200"/>
    </w:pPr>
    <w:rPr>
      <w:rFonts w:ascii="宋体" w:hAnsi="宋体" w:eastAsia="宋体"/>
      <w:sz w:val="21"/>
      <w:szCs w:val="21"/>
    </w:rPr>
  </w:style>
  <w:style w:type="character" w:customStyle="1" w:styleId="155">
    <w:name w:val="标题 3 Char1"/>
    <w:basedOn w:val="63"/>
    <w:qFormat/>
    <w:uiPriority w:val="0"/>
    <w:rPr>
      <w:rFonts w:ascii="宋体" w:eastAsia="宋体"/>
      <w:b/>
      <w:sz w:val="32"/>
      <w:lang w:val="en-US" w:eastAsia="zh-CN" w:bidi="ar-SA"/>
    </w:rPr>
  </w:style>
  <w:style w:type="character" w:customStyle="1" w:styleId="156">
    <w:name w:val="Char Char6"/>
    <w:basedOn w:val="63"/>
    <w:qFormat/>
    <w:uiPriority w:val="0"/>
    <w:rPr>
      <w:rFonts w:eastAsia="宋体"/>
      <w:b/>
      <w:bCs/>
      <w:kern w:val="2"/>
      <w:sz w:val="32"/>
      <w:szCs w:val="32"/>
      <w:lang w:val="en-US" w:eastAsia="zh-CN" w:bidi="ar-SA"/>
    </w:rPr>
  </w:style>
  <w:style w:type="character" w:customStyle="1" w:styleId="157">
    <w:name w:val="日期 Char1"/>
    <w:qFormat/>
    <w:locked/>
    <w:uiPriority w:val="0"/>
    <w:rPr>
      <w:rFonts w:ascii="宋体" w:hAnsi="Times New Roman"/>
      <w:sz w:val="28"/>
    </w:rPr>
  </w:style>
  <w:style w:type="character" w:customStyle="1" w:styleId="158">
    <w:name w:val="p141"/>
    <w:basedOn w:val="63"/>
    <w:qFormat/>
    <w:uiPriority w:val="0"/>
    <w:rPr>
      <w:rFonts w:hint="default"/>
      <w:sz w:val="21"/>
      <w:szCs w:val="21"/>
    </w:rPr>
  </w:style>
  <w:style w:type="character" w:customStyle="1" w:styleId="159">
    <w:name w:val="Char Char5"/>
    <w:basedOn w:val="63"/>
    <w:qFormat/>
    <w:uiPriority w:val="0"/>
    <w:rPr>
      <w:rFonts w:ascii="宋体" w:hAnsi="宋体" w:eastAsia="宋体"/>
      <w:b/>
      <w:kern w:val="44"/>
      <w:sz w:val="24"/>
      <w:szCs w:val="24"/>
      <w:lang w:val="en-US" w:eastAsia="zh-CN" w:bidi="ar-SA"/>
    </w:rPr>
  </w:style>
  <w:style w:type="character" w:customStyle="1" w:styleId="160">
    <w:name w:val="上标e"/>
    <w:basedOn w:val="63"/>
    <w:qFormat/>
    <w:uiPriority w:val="0"/>
    <w:rPr>
      <w:rFonts w:ascii="宋体" w:hAnsi="宋体" w:eastAsia="宋体"/>
      <w:color w:val="FF00FF"/>
      <w:kern w:val="22"/>
      <w:sz w:val="22"/>
      <w:vertAlign w:val="superscript"/>
    </w:rPr>
  </w:style>
  <w:style w:type="character" w:customStyle="1" w:styleId="161">
    <w:name w:val="Style Body Text Indent + (Symbol) 宋体 Char Char Char Char Char Char Char Char Char Char Char Char Char Char"/>
    <w:basedOn w:val="63"/>
    <w:qFormat/>
    <w:uiPriority w:val="0"/>
    <w:rPr>
      <w:rFonts w:ascii="宋体" w:eastAsia="宋体"/>
      <w:kern w:val="2"/>
      <w:sz w:val="24"/>
      <w:szCs w:val="24"/>
      <w:lang w:val="en-US" w:eastAsia="zh-CN" w:bidi="ar-SA"/>
    </w:rPr>
  </w:style>
  <w:style w:type="character" w:customStyle="1" w:styleId="162">
    <w:name w:val="Char Char27"/>
    <w:basedOn w:val="63"/>
    <w:qFormat/>
    <w:uiPriority w:val="0"/>
    <w:rPr>
      <w:rFonts w:ascii="宋体" w:hAnsi="宋体" w:eastAsia="宋体" w:cs="Times New Roman"/>
      <w:b/>
      <w:kern w:val="44"/>
      <w:sz w:val="24"/>
      <w:szCs w:val="24"/>
    </w:rPr>
  </w:style>
  <w:style w:type="character" w:customStyle="1" w:styleId="163">
    <w:name w:val="普通文字 Char Char1"/>
    <w:basedOn w:val="63"/>
    <w:qFormat/>
    <w:uiPriority w:val="0"/>
    <w:rPr>
      <w:rFonts w:ascii="宋体" w:hAnsi="Courier New" w:eastAsia="宋体"/>
      <w:kern w:val="2"/>
      <w:sz w:val="21"/>
      <w:lang w:val="en-US" w:eastAsia="zh-CN" w:bidi="ar-SA"/>
    </w:rPr>
  </w:style>
  <w:style w:type="character" w:customStyle="1" w:styleId="164">
    <w:name w:val="Font Style17"/>
    <w:basedOn w:val="63"/>
    <w:qFormat/>
    <w:uiPriority w:val="0"/>
    <w:rPr>
      <w:rFonts w:ascii="黑体" w:eastAsia="黑体" w:cs="黑体"/>
      <w:sz w:val="28"/>
      <w:szCs w:val="28"/>
    </w:rPr>
  </w:style>
  <w:style w:type="character" w:customStyle="1" w:styleId="165">
    <w:name w:val="he_font18px"/>
    <w:basedOn w:val="63"/>
    <w:qFormat/>
    <w:uiPriority w:val="0"/>
  </w:style>
  <w:style w:type="character" w:customStyle="1" w:styleId="166">
    <w:name w:val="Char Char18"/>
    <w:basedOn w:val="63"/>
    <w:qFormat/>
    <w:uiPriority w:val="0"/>
    <w:rPr>
      <w:rFonts w:ascii="宋体" w:eastAsia="宋体"/>
    </w:rPr>
  </w:style>
  <w:style w:type="character" w:customStyle="1" w:styleId="167">
    <w:name w:val="Char Char Char1"/>
    <w:basedOn w:val="63"/>
    <w:link w:val="103"/>
    <w:qFormat/>
    <w:uiPriority w:val="0"/>
    <w:rPr>
      <w:rFonts w:ascii="Verdana" w:hAnsi="Verdana"/>
      <w:sz w:val="21"/>
      <w:lang w:eastAsia="en-US"/>
    </w:rPr>
  </w:style>
  <w:style w:type="character" w:customStyle="1" w:styleId="168">
    <w:name w:val="已访问的超链接1"/>
    <w:basedOn w:val="63"/>
    <w:qFormat/>
    <w:uiPriority w:val="0"/>
    <w:rPr>
      <w:color w:val="800080"/>
      <w:u w:val="single"/>
    </w:rPr>
  </w:style>
  <w:style w:type="character" w:customStyle="1" w:styleId="169">
    <w:name w:val="content1"/>
    <w:basedOn w:val="63"/>
    <w:qFormat/>
    <w:uiPriority w:val="0"/>
    <w:rPr>
      <w:rFonts w:eastAsia="宋体"/>
      <w:kern w:val="2"/>
      <w:sz w:val="21"/>
      <w:szCs w:val="21"/>
      <w:lang w:val="en-US" w:eastAsia="zh-CN" w:bidi="ar-SA"/>
    </w:rPr>
  </w:style>
  <w:style w:type="character" w:customStyle="1" w:styleId="170">
    <w:name w:val="apple-style-span"/>
    <w:basedOn w:val="63"/>
    <w:qFormat/>
    <w:uiPriority w:val="0"/>
  </w:style>
  <w:style w:type="character" w:customStyle="1" w:styleId="171">
    <w:name w:val="超链接1"/>
    <w:basedOn w:val="63"/>
    <w:qFormat/>
    <w:uiPriority w:val="0"/>
    <w:rPr>
      <w:color w:val="0000FF"/>
      <w:u w:val="single"/>
    </w:rPr>
  </w:style>
  <w:style w:type="character" w:customStyle="1" w:styleId="172">
    <w:name w:val="Char Char25"/>
    <w:basedOn w:val="63"/>
    <w:qFormat/>
    <w:uiPriority w:val="0"/>
    <w:rPr>
      <w:rFonts w:ascii="宋体" w:hAnsi="Times New Roman" w:eastAsia="宋体" w:cs="Times New Roman"/>
      <w:kern w:val="0"/>
      <w:szCs w:val="20"/>
    </w:rPr>
  </w:style>
  <w:style w:type="character" w:customStyle="1" w:styleId="173">
    <w:name w:val="正文首行缩进 2 Char1"/>
    <w:basedOn w:val="85"/>
    <w:link w:val="41"/>
    <w:qFormat/>
    <w:uiPriority w:val="0"/>
    <w:rPr>
      <w:rFonts w:ascii="Times New Roman"/>
      <w:kern w:val="2"/>
      <w:sz w:val="21"/>
      <w:szCs w:val="24"/>
    </w:rPr>
  </w:style>
  <w:style w:type="character" w:customStyle="1" w:styleId="174">
    <w:name w:val="正文文本缩进 Char1"/>
    <w:basedOn w:val="63"/>
    <w:qFormat/>
    <w:uiPriority w:val="0"/>
    <w:rPr>
      <w:rFonts w:ascii="仿宋_GB2312" w:eastAsia="仿宋_GB2312"/>
      <w:sz w:val="28"/>
    </w:rPr>
  </w:style>
  <w:style w:type="paragraph" w:customStyle="1" w:styleId="175">
    <w:name w:val="xl35"/>
    <w:basedOn w:val="1"/>
    <w:qFormat/>
    <w:uiPriority w:val="0"/>
    <w:pPr>
      <w:widowControl/>
      <w:pBdr>
        <w:left w:val="single" w:color="auto" w:sz="6" w:space="0"/>
        <w:bottom w:val="single" w:color="auto" w:sz="6" w:space="0"/>
        <w:right w:val="single" w:color="auto" w:sz="6" w:space="0"/>
      </w:pBdr>
      <w:adjustRightInd w:val="0"/>
      <w:spacing w:before="100" w:after="100"/>
      <w:jc w:val="left"/>
      <w:textAlignment w:val="baseline"/>
    </w:pPr>
    <w:rPr>
      <w:rFonts w:ascii="宋体" w:hAnsi="宋体" w:eastAsia="宋体"/>
      <w:kern w:val="0"/>
      <w:sz w:val="20"/>
    </w:rPr>
  </w:style>
  <w:style w:type="paragraph" w:customStyle="1" w:styleId="176">
    <w:name w:val="font7"/>
    <w:basedOn w:val="1"/>
    <w:qFormat/>
    <w:uiPriority w:val="0"/>
    <w:pPr>
      <w:widowControl/>
      <w:adjustRightInd w:val="0"/>
      <w:spacing w:before="100" w:after="100"/>
      <w:jc w:val="left"/>
      <w:textAlignment w:val="baseline"/>
    </w:pPr>
    <w:rPr>
      <w:rFonts w:eastAsia="宋体"/>
      <w:kern w:val="0"/>
      <w:sz w:val="20"/>
    </w:rPr>
  </w:style>
  <w:style w:type="character" w:customStyle="1" w:styleId="177">
    <w:name w:val="正文首行缩进 Char1"/>
    <w:basedOn w:val="83"/>
    <w:qFormat/>
    <w:uiPriority w:val="0"/>
    <w:rPr>
      <w:rFonts w:ascii="Times New Roman"/>
      <w:kern w:val="2"/>
      <w:sz w:val="21"/>
      <w:szCs w:val="24"/>
    </w:rPr>
  </w:style>
  <w:style w:type="paragraph" w:customStyle="1" w:styleId="178">
    <w:name w:val="xl27"/>
    <w:basedOn w:val="1"/>
    <w:qFormat/>
    <w:uiPriority w:val="0"/>
    <w:pPr>
      <w:widowControl/>
      <w:pBdr>
        <w:top w:val="single" w:color="auto" w:sz="12" w:space="0"/>
      </w:pBdr>
      <w:adjustRightInd w:val="0"/>
      <w:spacing w:before="100" w:after="100"/>
      <w:jc w:val="center"/>
      <w:textAlignment w:val="baseline"/>
    </w:pPr>
    <w:rPr>
      <w:rFonts w:ascii="宋体" w:hAnsi="宋体" w:eastAsia="宋体"/>
      <w:b/>
      <w:kern w:val="0"/>
      <w:sz w:val="22"/>
    </w:rPr>
  </w:style>
  <w:style w:type="paragraph" w:customStyle="1" w:styleId="179">
    <w:name w:val="正文 + 宋体"/>
    <w:basedOn w:val="1"/>
    <w:qFormat/>
    <w:uiPriority w:val="0"/>
    <w:pPr>
      <w:widowControl/>
      <w:spacing w:line="360" w:lineRule="auto"/>
      <w:jc w:val="left"/>
    </w:pPr>
    <w:rPr>
      <w:rFonts w:ascii="宋体" w:hAnsi="宋体" w:eastAsia="宋体"/>
      <w:kern w:val="0"/>
      <w:sz w:val="21"/>
      <w:szCs w:val="21"/>
    </w:rPr>
  </w:style>
  <w:style w:type="paragraph" w:customStyle="1" w:styleId="180">
    <w:name w:val="Style1"/>
    <w:basedOn w:val="2"/>
    <w:qFormat/>
    <w:uiPriority w:val="0"/>
    <w:pPr>
      <w:tabs>
        <w:tab w:val="left" w:pos="920"/>
        <w:tab w:val="left" w:pos="2681"/>
      </w:tabs>
      <w:autoSpaceDE/>
      <w:autoSpaceDN/>
      <w:adjustRightInd/>
      <w:spacing w:before="0" w:after="0" w:line="440" w:lineRule="exact"/>
      <w:ind w:left="920" w:hanging="360"/>
      <w:jc w:val="center"/>
      <w:textAlignment w:val="auto"/>
    </w:pPr>
    <w:rPr>
      <w:rFonts w:ascii="Times New Roman"/>
      <w:bCs/>
      <w:sz w:val="28"/>
      <w:szCs w:val="28"/>
    </w:rPr>
  </w:style>
  <w:style w:type="paragraph" w:customStyle="1" w:styleId="181">
    <w:name w:val="xl25"/>
    <w:basedOn w:val="1"/>
    <w:qFormat/>
    <w:uiPriority w:val="0"/>
    <w:pPr>
      <w:widowControl/>
      <w:pBdr>
        <w:top w:val="single" w:color="auto" w:sz="6" w:space="0"/>
        <w:bottom w:val="single" w:color="auto" w:sz="6" w:space="0"/>
        <w:right w:val="single" w:color="auto" w:sz="6" w:space="0"/>
      </w:pBdr>
      <w:adjustRightInd w:val="0"/>
      <w:spacing w:before="100" w:after="100"/>
      <w:jc w:val="center"/>
      <w:textAlignment w:val="top"/>
    </w:pPr>
    <w:rPr>
      <w:rFonts w:ascii="宋体" w:hAnsi="宋体" w:eastAsia="宋体"/>
      <w:kern w:val="0"/>
      <w:sz w:val="20"/>
    </w:rPr>
  </w:style>
  <w:style w:type="paragraph" w:customStyle="1" w:styleId="182">
    <w:name w:val="批注框文本1"/>
    <w:basedOn w:val="1"/>
    <w:qFormat/>
    <w:uiPriority w:val="0"/>
    <w:rPr>
      <w:rFonts w:eastAsia="宋体"/>
      <w:sz w:val="18"/>
      <w:szCs w:val="18"/>
    </w:rPr>
  </w:style>
  <w:style w:type="paragraph" w:customStyle="1" w:styleId="183">
    <w:name w:val="xl37"/>
    <w:basedOn w:val="1"/>
    <w:qFormat/>
    <w:uiPriority w:val="0"/>
    <w:pPr>
      <w:widowControl/>
      <w:pBdr>
        <w:left w:val="single" w:color="auto" w:sz="6" w:space="0"/>
        <w:bottom w:val="single" w:color="auto" w:sz="6" w:space="0"/>
        <w:right w:val="single" w:color="auto" w:sz="6" w:space="0"/>
      </w:pBdr>
      <w:adjustRightInd w:val="0"/>
      <w:spacing w:before="100" w:after="100"/>
      <w:jc w:val="left"/>
      <w:textAlignment w:val="baseline"/>
    </w:pPr>
    <w:rPr>
      <w:rFonts w:ascii="宋体" w:hAnsi="宋体" w:eastAsia="宋体"/>
      <w:kern w:val="0"/>
      <w:sz w:val="20"/>
    </w:rPr>
  </w:style>
  <w:style w:type="paragraph" w:customStyle="1" w:styleId="184">
    <w:name w:val="xl55"/>
    <w:basedOn w:val="1"/>
    <w:qFormat/>
    <w:uiPriority w:val="0"/>
    <w:pPr>
      <w:widowControl/>
      <w:pBdr>
        <w:bottom w:val="single" w:color="auto" w:sz="12" w:space="0"/>
        <w:right w:val="single" w:color="auto" w:sz="12" w:space="0"/>
      </w:pBdr>
      <w:adjustRightInd w:val="0"/>
      <w:spacing w:before="100" w:after="100"/>
      <w:jc w:val="left"/>
      <w:textAlignment w:val="baseline"/>
    </w:pPr>
    <w:rPr>
      <w:rFonts w:eastAsia="宋体"/>
      <w:kern w:val="0"/>
      <w:sz w:val="20"/>
    </w:rPr>
  </w:style>
  <w:style w:type="character" w:customStyle="1" w:styleId="185">
    <w:name w:val="HTML 预设格式 Char1"/>
    <w:basedOn w:val="63"/>
    <w:link w:val="58"/>
    <w:qFormat/>
    <w:uiPriority w:val="0"/>
    <w:rPr>
      <w:rFonts w:ascii="黑体" w:hAnsi="Courier New" w:eastAsia="黑体" w:cs="Courier New"/>
      <w:kern w:val="2"/>
      <w:sz w:val="21"/>
      <w:szCs w:val="24"/>
    </w:rPr>
  </w:style>
  <w:style w:type="paragraph" w:customStyle="1" w:styleId="186">
    <w:name w:val="标题3"/>
    <w:basedOn w:val="5"/>
    <w:qFormat/>
    <w:uiPriority w:val="0"/>
    <w:pPr>
      <w:keepLines w:val="0"/>
      <w:tabs>
        <w:tab w:val="left" w:pos="840"/>
      </w:tabs>
      <w:autoSpaceDE/>
      <w:autoSpaceDN/>
      <w:spacing w:before="0" w:after="0" w:line="360" w:lineRule="auto"/>
      <w:ind w:left="1005" w:firstLine="480"/>
      <w:jc w:val="both"/>
    </w:pPr>
    <w:rPr>
      <w:rFonts w:ascii="Times New Roman"/>
      <w:b w:val="0"/>
      <w:kern w:val="2"/>
      <w:sz w:val="24"/>
      <w:szCs w:val="24"/>
    </w:rPr>
  </w:style>
  <w:style w:type="paragraph" w:customStyle="1" w:styleId="187">
    <w:name w:val="样式2"/>
    <w:basedOn w:val="1"/>
    <w:qFormat/>
    <w:uiPriority w:val="0"/>
    <w:pPr>
      <w:adjustRightInd w:val="0"/>
      <w:spacing w:line="410" w:lineRule="atLeast"/>
      <w:jc w:val="left"/>
      <w:textAlignment w:val="baseline"/>
    </w:pPr>
    <w:rPr>
      <w:rFonts w:eastAsia="宋体"/>
      <w:kern w:val="0"/>
      <w:sz w:val="24"/>
      <w:szCs w:val="24"/>
    </w:rPr>
  </w:style>
  <w:style w:type="paragraph" w:customStyle="1" w:styleId="188">
    <w:name w:val="&lt;--"/>
    <w:qFormat/>
    <w:uiPriority w:val="0"/>
    <w:pPr>
      <w:overflowPunct w:val="0"/>
      <w:autoSpaceDE w:val="0"/>
      <w:autoSpaceDN w:val="0"/>
      <w:adjustRightInd w:val="0"/>
      <w:textAlignment w:val="baseline"/>
    </w:pPr>
    <w:rPr>
      <w:rFonts w:ascii="宋体" w:hAnsi="Times New Roman" w:eastAsia="宋体" w:cs="Times New Roman"/>
      <w:lang w:val="en-US" w:eastAsia="zh-CN" w:bidi="ar-SA"/>
    </w:rPr>
  </w:style>
  <w:style w:type="paragraph" w:customStyle="1" w:styleId="189">
    <w:name w:val="Numbering"/>
    <w:basedOn w:val="33"/>
    <w:qFormat/>
    <w:uiPriority w:val="0"/>
    <w:pPr>
      <w:tabs>
        <w:tab w:val="left" w:pos="1554"/>
        <w:tab w:val="left" w:pos="1805"/>
      </w:tabs>
      <w:spacing w:line="360" w:lineRule="auto"/>
      <w:ind w:firstLine="510"/>
      <w:jc w:val="left"/>
    </w:pPr>
    <w:rPr>
      <w:rFonts w:ascii="Times New Roman" w:hAnsi="Times New Roman"/>
      <w:sz w:val="24"/>
      <w:szCs w:val="28"/>
    </w:rPr>
  </w:style>
  <w:style w:type="paragraph" w:customStyle="1" w:styleId="190">
    <w:name w:val="Char Char Char Char Char Char Char Char Char Char Char Char Char Char Char Char"/>
    <w:basedOn w:val="1"/>
    <w:qFormat/>
    <w:uiPriority w:val="0"/>
    <w:pPr>
      <w:widowControl/>
      <w:spacing w:after="160" w:line="240" w:lineRule="exact"/>
      <w:jc w:val="left"/>
    </w:pPr>
    <w:rPr>
      <w:rFonts w:ascii="Verdana" w:hAnsi="Verdana" w:eastAsia="宋体"/>
      <w:kern w:val="0"/>
      <w:sz w:val="21"/>
      <w:lang w:eastAsia="en-US"/>
    </w:rPr>
  </w:style>
  <w:style w:type="character" w:customStyle="1" w:styleId="191">
    <w:name w:val="正文文本 3 Char1"/>
    <w:basedOn w:val="63"/>
    <w:qFormat/>
    <w:uiPriority w:val="0"/>
    <w:rPr>
      <w:rFonts w:ascii="Times New Roman" w:hAnsi="Times New Roman"/>
      <w:kern w:val="2"/>
      <w:sz w:val="16"/>
      <w:szCs w:val="16"/>
    </w:rPr>
  </w:style>
  <w:style w:type="paragraph" w:customStyle="1" w:styleId="192">
    <w:name w:val="Style Heading 4 + Not Bold"/>
    <w:basedOn w:val="1"/>
    <w:qFormat/>
    <w:uiPriority w:val="0"/>
    <w:rPr>
      <w:rFonts w:eastAsia="宋体"/>
      <w:sz w:val="21"/>
      <w:szCs w:val="24"/>
    </w:rPr>
  </w:style>
  <w:style w:type="paragraph" w:customStyle="1" w:styleId="193">
    <w:name w:val="p17"/>
    <w:basedOn w:val="1"/>
    <w:qFormat/>
    <w:uiPriority w:val="0"/>
    <w:pPr>
      <w:widowControl/>
      <w:jc w:val="left"/>
    </w:pPr>
    <w:rPr>
      <w:rFonts w:eastAsia="宋体"/>
      <w:kern w:val="0"/>
      <w:sz w:val="21"/>
      <w:szCs w:val="21"/>
    </w:rPr>
  </w:style>
  <w:style w:type="paragraph" w:customStyle="1" w:styleId="194">
    <w:name w:val="xl49"/>
    <w:basedOn w:val="1"/>
    <w:qFormat/>
    <w:uiPriority w:val="0"/>
    <w:pPr>
      <w:widowControl/>
      <w:pBdr>
        <w:right w:val="single" w:color="auto" w:sz="12" w:space="0"/>
      </w:pBdr>
      <w:adjustRightInd w:val="0"/>
      <w:spacing w:before="100" w:after="100"/>
      <w:jc w:val="left"/>
      <w:textAlignment w:val="top"/>
    </w:pPr>
    <w:rPr>
      <w:rFonts w:eastAsia="宋体"/>
      <w:kern w:val="0"/>
      <w:sz w:val="20"/>
    </w:rPr>
  </w:style>
  <w:style w:type="paragraph" w:customStyle="1" w:styleId="195">
    <w:name w:val="xl30"/>
    <w:basedOn w:val="1"/>
    <w:qFormat/>
    <w:uiPriority w:val="0"/>
    <w:pPr>
      <w:widowControl/>
      <w:adjustRightInd w:val="0"/>
      <w:spacing w:before="100" w:after="100"/>
      <w:jc w:val="left"/>
      <w:textAlignment w:val="baseline"/>
    </w:pPr>
    <w:rPr>
      <w:rFonts w:ascii="宋体" w:hAnsi="宋体" w:eastAsia="宋体"/>
      <w:kern w:val="0"/>
      <w:sz w:val="20"/>
    </w:rPr>
  </w:style>
  <w:style w:type="paragraph" w:customStyle="1" w:styleId="196">
    <w:name w:val="xl54"/>
    <w:basedOn w:val="1"/>
    <w:qFormat/>
    <w:uiPriority w:val="0"/>
    <w:pPr>
      <w:widowControl/>
      <w:pBdr>
        <w:bottom w:val="single" w:color="auto" w:sz="12" w:space="0"/>
      </w:pBdr>
      <w:adjustRightInd w:val="0"/>
      <w:spacing w:before="100" w:after="100"/>
      <w:jc w:val="left"/>
      <w:textAlignment w:val="baseline"/>
    </w:pPr>
    <w:rPr>
      <w:rFonts w:eastAsia="宋体"/>
      <w:kern w:val="0"/>
      <w:sz w:val="20"/>
    </w:rPr>
  </w:style>
  <w:style w:type="paragraph" w:customStyle="1" w:styleId="197">
    <w:name w:val="标题2"/>
    <w:basedOn w:val="3"/>
    <w:qFormat/>
    <w:uiPriority w:val="0"/>
    <w:pPr>
      <w:widowControl/>
      <w:tabs>
        <w:tab w:val="left" w:pos="567"/>
        <w:tab w:val="left" w:pos="1140"/>
      </w:tabs>
      <w:autoSpaceDE/>
      <w:autoSpaceDN/>
      <w:spacing w:line="480" w:lineRule="exact"/>
      <w:ind w:left="1140" w:hanging="720"/>
      <w:jc w:val="left"/>
    </w:pPr>
    <w:rPr>
      <w:rFonts w:ascii="Times New Roman" w:hAnsi="Times New Roman"/>
      <w:b w:val="0"/>
      <w:bCs w:val="0"/>
      <w:kern w:val="2"/>
      <w:sz w:val="24"/>
      <w:szCs w:val="24"/>
    </w:rPr>
  </w:style>
  <w:style w:type="paragraph" w:customStyle="1" w:styleId="198">
    <w:name w:val="xl40"/>
    <w:basedOn w:val="1"/>
    <w:qFormat/>
    <w:uiPriority w:val="0"/>
    <w:pPr>
      <w:widowControl/>
      <w:pBdr>
        <w:top w:val="single" w:color="auto" w:sz="6" w:space="0"/>
        <w:left w:val="single" w:color="auto" w:sz="6" w:space="0"/>
        <w:bottom w:val="single" w:color="auto" w:sz="6" w:space="0"/>
        <w:right w:val="single" w:color="auto" w:sz="6" w:space="0"/>
      </w:pBdr>
      <w:adjustRightInd w:val="0"/>
      <w:spacing w:before="100" w:after="100"/>
      <w:jc w:val="left"/>
      <w:textAlignment w:val="baseline"/>
    </w:pPr>
    <w:rPr>
      <w:rFonts w:ascii="宋体" w:hAnsi="宋体" w:eastAsia="宋体"/>
      <w:kern w:val="0"/>
      <w:sz w:val="20"/>
    </w:rPr>
  </w:style>
  <w:style w:type="paragraph" w:customStyle="1" w:styleId="199">
    <w:name w:val="张全喜"/>
    <w:basedOn w:val="33"/>
    <w:qFormat/>
    <w:uiPriority w:val="0"/>
    <w:pPr>
      <w:pageBreakBefore/>
      <w:tabs>
        <w:tab w:val="left" w:pos="990"/>
        <w:tab w:val="left" w:pos="1695"/>
      </w:tabs>
      <w:adjustRightInd w:val="0"/>
      <w:snapToGrid w:val="0"/>
      <w:spacing w:line="300" w:lineRule="auto"/>
      <w:ind w:left="1695" w:hanging="720"/>
    </w:pPr>
    <w:rPr>
      <w:rFonts w:ascii="Times New Roman" w:hAnsi="Times New Roman"/>
      <w:sz w:val="24"/>
      <w:szCs w:val="24"/>
    </w:rPr>
  </w:style>
  <w:style w:type="paragraph" w:customStyle="1" w:styleId="200">
    <w:name w:val="编号2"/>
    <w:basedOn w:val="1"/>
    <w:qFormat/>
    <w:uiPriority w:val="0"/>
    <w:pPr>
      <w:tabs>
        <w:tab w:val="left" w:pos="567"/>
      </w:tabs>
      <w:snapToGrid w:val="0"/>
      <w:spacing w:line="360" w:lineRule="auto"/>
      <w:ind w:left="567" w:hanging="567"/>
    </w:pPr>
    <w:rPr>
      <w:rFonts w:eastAsia="楷体_GB2312"/>
      <w:sz w:val="28"/>
    </w:rPr>
  </w:style>
  <w:style w:type="paragraph" w:customStyle="1" w:styleId="201">
    <w:name w:val="xl56"/>
    <w:basedOn w:val="1"/>
    <w:qFormat/>
    <w:uiPriority w:val="0"/>
    <w:pPr>
      <w:widowControl/>
      <w:pBdr>
        <w:top w:val="single" w:color="auto" w:sz="6" w:space="0"/>
        <w:left w:val="single" w:color="auto" w:sz="12" w:space="0"/>
        <w:bottom w:val="single" w:color="auto" w:sz="6" w:space="0"/>
      </w:pBdr>
      <w:adjustRightInd w:val="0"/>
      <w:spacing w:before="100" w:after="100"/>
      <w:jc w:val="left"/>
      <w:textAlignment w:val="baseline"/>
    </w:pPr>
    <w:rPr>
      <w:rFonts w:ascii="宋体" w:hAnsi="宋体" w:eastAsia="宋体"/>
      <w:kern w:val="0"/>
      <w:sz w:val="20"/>
    </w:rPr>
  </w:style>
  <w:style w:type="paragraph" w:customStyle="1" w:styleId="202">
    <w:name w:val="xl34"/>
    <w:basedOn w:val="1"/>
    <w:qFormat/>
    <w:uiPriority w:val="0"/>
    <w:pPr>
      <w:widowControl/>
      <w:pBdr>
        <w:top w:val="single" w:color="auto" w:sz="6" w:space="0"/>
        <w:left w:val="single" w:color="auto" w:sz="6" w:space="0"/>
        <w:bottom w:val="single" w:color="auto" w:sz="6" w:space="0"/>
        <w:right w:val="single" w:color="auto" w:sz="12" w:space="0"/>
      </w:pBdr>
      <w:adjustRightInd w:val="0"/>
      <w:spacing w:before="100" w:after="100"/>
      <w:jc w:val="center"/>
      <w:textAlignment w:val="top"/>
    </w:pPr>
    <w:rPr>
      <w:rFonts w:ascii="宋体" w:hAnsi="宋体" w:eastAsia="宋体"/>
      <w:kern w:val="0"/>
      <w:sz w:val="20"/>
    </w:rPr>
  </w:style>
  <w:style w:type="paragraph" w:customStyle="1" w:styleId="203">
    <w:name w:val="font8"/>
    <w:basedOn w:val="1"/>
    <w:qFormat/>
    <w:uiPriority w:val="0"/>
    <w:pPr>
      <w:widowControl/>
      <w:adjustRightInd w:val="0"/>
      <w:spacing w:before="100" w:after="100"/>
      <w:jc w:val="left"/>
      <w:textAlignment w:val="baseline"/>
    </w:pPr>
    <w:rPr>
      <w:rFonts w:eastAsia="宋体"/>
      <w:kern w:val="0"/>
      <w:sz w:val="20"/>
      <w:u w:val="single"/>
    </w:rPr>
  </w:style>
  <w:style w:type="paragraph" w:customStyle="1" w:styleId="204">
    <w:name w:val="xl52"/>
    <w:basedOn w:val="1"/>
    <w:qFormat/>
    <w:uiPriority w:val="0"/>
    <w:pPr>
      <w:widowControl/>
      <w:pBdr>
        <w:right w:val="single" w:color="auto" w:sz="12" w:space="0"/>
      </w:pBdr>
      <w:adjustRightInd w:val="0"/>
      <w:spacing w:before="100" w:after="100"/>
      <w:jc w:val="left"/>
      <w:textAlignment w:val="baseline"/>
    </w:pPr>
    <w:rPr>
      <w:rFonts w:eastAsia="宋体"/>
      <w:kern w:val="0"/>
      <w:sz w:val="20"/>
    </w:rPr>
  </w:style>
  <w:style w:type="paragraph" w:customStyle="1" w:styleId="205">
    <w:name w:val="xl58"/>
    <w:basedOn w:val="1"/>
    <w:qFormat/>
    <w:uiPriority w:val="0"/>
    <w:pPr>
      <w:widowControl/>
      <w:pBdr>
        <w:top w:val="single" w:color="auto" w:sz="6" w:space="0"/>
        <w:bottom w:val="single" w:color="auto" w:sz="6" w:space="0"/>
      </w:pBdr>
      <w:adjustRightInd w:val="0"/>
      <w:spacing w:before="100" w:after="100"/>
      <w:jc w:val="left"/>
      <w:textAlignment w:val="baseline"/>
    </w:pPr>
    <w:rPr>
      <w:rFonts w:ascii="宋体" w:hAnsi="宋体" w:eastAsia="宋体"/>
      <w:kern w:val="0"/>
      <w:sz w:val="20"/>
    </w:rPr>
  </w:style>
  <w:style w:type="paragraph" w:customStyle="1" w:styleId="206">
    <w:name w:val="Style2"/>
    <w:basedOn w:val="2"/>
    <w:qFormat/>
    <w:uiPriority w:val="0"/>
    <w:pPr>
      <w:tabs>
        <w:tab w:val="left" w:pos="720"/>
        <w:tab w:val="left" w:pos="980"/>
      </w:tabs>
      <w:autoSpaceDE/>
      <w:autoSpaceDN/>
      <w:adjustRightInd/>
      <w:spacing w:before="0" w:after="0" w:line="440" w:lineRule="exact"/>
      <w:ind w:left="720" w:hanging="720"/>
      <w:jc w:val="center"/>
      <w:textAlignment w:val="auto"/>
    </w:pPr>
    <w:rPr>
      <w:rFonts w:ascii="Times New Roman"/>
      <w:bCs/>
      <w:sz w:val="28"/>
      <w:szCs w:val="28"/>
    </w:rPr>
  </w:style>
  <w:style w:type="paragraph" w:customStyle="1" w:styleId="207">
    <w:name w:val="xl59"/>
    <w:basedOn w:val="1"/>
    <w:qFormat/>
    <w:uiPriority w:val="0"/>
    <w:pPr>
      <w:widowControl/>
      <w:pBdr>
        <w:top w:val="single" w:color="auto" w:sz="6" w:space="0"/>
        <w:bottom w:val="single" w:color="auto" w:sz="6" w:space="0"/>
        <w:right w:val="single" w:color="auto" w:sz="12" w:space="0"/>
      </w:pBdr>
      <w:adjustRightInd w:val="0"/>
      <w:spacing w:before="100" w:after="100"/>
      <w:jc w:val="left"/>
      <w:textAlignment w:val="baseline"/>
    </w:pPr>
    <w:rPr>
      <w:rFonts w:ascii="宋体" w:hAnsi="宋体" w:eastAsia="宋体"/>
      <w:kern w:val="0"/>
      <w:sz w:val="20"/>
    </w:rPr>
  </w:style>
  <w:style w:type="paragraph" w:customStyle="1" w:styleId="208">
    <w:name w:val="Header"/>
    <w:qFormat/>
    <w:uiPriority w:val="0"/>
    <w:pPr>
      <w:widowControl w:val="0"/>
      <w:autoSpaceDE w:val="0"/>
      <w:autoSpaceDN w:val="0"/>
      <w:adjustRightInd w:val="0"/>
    </w:pPr>
    <w:rPr>
      <w:rFonts w:ascii="Arial" w:hAnsi="Arial" w:eastAsia="宋体" w:cs="Times New Roman"/>
      <w:color w:val="000000"/>
      <w:lang w:val="en-US" w:eastAsia="zh-CN" w:bidi="ar-SA"/>
    </w:rPr>
  </w:style>
  <w:style w:type="paragraph" w:customStyle="1" w:styleId="209">
    <w:name w:val="投标文件3"/>
    <w:basedOn w:val="1"/>
    <w:qFormat/>
    <w:uiPriority w:val="0"/>
    <w:pPr>
      <w:widowControl/>
      <w:spacing w:line="360" w:lineRule="auto"/>
    </w:pPr>
    <w:rPr>
      <w:rFonts w:ascii="宋体" w:hAnsi="Courier New" w:eastAsia="黑体"/>
      <w:b/>
    </w:rPr>
  </w:style>
  <w:style w:type="paragraph" w:customStyle="1" w:styleId="210">
    <w:name w:val="Char Char Char Char Char Char Char Char Char Char"/>
    <w:basedOn w:val="1"/>
    <w:qFormat/>
    <w:uiPriority w:val="0"/>
    <w:rPr>
      <w:rFonts w:eastAsia="宋体"/>
      <w:sz w:val="21"/>
      <w:szCs w:val="24"/>
    </w:rPr>
  </w:style>
  <w:style w:type="paragraph" w:customStyle="1" w:styleId="211">
    <w:name w:val="xl57"/>
    <w:basedOn w:val="1"/>
    <w:qFormat/>
    <w:uiPriority w:val="0"/>
    <w:pPr>
      <w:widowControl/>
      <w:pBdr>
        <w:top w:val="single" w:color="auto" w:sz="6" w:space="0"/>
        <w:bottom w:val="single" w:color="auto" w:sz="6" w:space="0"/>
      </w:pBdr>
      <w:adjustRightInd w:val="0"/>
      <w:spacing w:before="100" w:after="100"/>
      <w:jc w:val="left"/>
      <w:textAlignment w:val="baseline"/>
    </w:pPr>
    <w:rPr>
      <w:rFonts w:ascii="宋体" w:hAnsi="宋体" w:eastAsia="宋体"/>
      <w:kern w:val="0"/>
      <w:sz w:val="20"/>
    </w:rPr>
  </w:style>
  <w:style w:type="paragraph" w:customStyle="1" w:styleId="212">
    <w:name w:val="Char2"/>
    <w:basedOn w:val="1"/>
    <w:qFormat/>
    <w:uiPriority w:val="0"/>
    <w:pPr>
      <w:widowControl/>
      <w:spacing w:after="160" w:line="240" w:lineRule="exact"/>
      <w:jc w:val="left"/>
    </w:pPr>
    <w:rPr>
      <w:rFonts w:ascii="Verdana" w:hAnsi="Verdana" w:eastAsia="宋体"/>
      <w:color w:val="000000"/>
      <w:kern w:val="0"/>
      <w:sz w:val="32"/>
      <w:szCs w:val="32"/>
      <w:lang w:eastAsia="en-US"/>
    </w:rPr>
  </w:style>
  <w:style w:type="paragraph" w:customStyle="1" w:styleId="213">
    <w:name w:val="font5"/>
    <w:basedOn w:val="1"/>
    <w:qFormat/>
    <w:uiPriority w:val="0"/>
    <w:pPr>
      <w:widowControl/>
      <w:adjustRightInd w:val="0"/>
      <w:spacing w:before="100" w:after="100"/>
      <w:jc w:val="left"/>
      <w:textAlignment w:val="baseline"/>
    </w:pPr>
    <w:rPr>
      <w:rFonts w:ascii="宋体" w:hAnsi="宋体" w:eastAsia="宋体"/>
      <w:kern w:val="0"/>
      <w:sz w:val="18"/>
    </w:rPr>
  </w:style>
  <w:style w:type="paragraph" w:customStyle="1" w:styleId="214">
    <w:name w:val="正文（不缩进）"/>
    <w:basedOn w:val="1"/>
    <w:qFormat/>
    <w:uiPriority w:val="0"/>
    <w:pPr>
      <w:adjustRightInd w:val="0"/>
      <w:snapToGrid w:val="0"/>
      <w:spacing w:line="480" w:lineRule="exact"/>
    </w:pPr>
    <w:rPr>
      <w:rFonts w:eastAsia="宋体"/>
      <w:kern w:val="0"/>
      <w:sz w:val="24"/>
    </w:rPr>
  </w:style>
  <w:style w:type="paragraph" w:customStyle="1" w:styleId="215">
    <w:name w:val="font6"/>
    <w:basedOn w:val="1"/>
    <w:qFormat/>
    <w:uiPriority w:val="0"/>
    <w:pPr>
      <w:widowControl/>
      <w:adjustRightInd w:val="0"/>
      <w:spacing w:before="100" w:after="100"/>
      <w:jc w:val="left"/>
      <w:textAlignment w:val="baseline"/>
    </w:pPr>
    <w:rPr>
      <w:rFonts w:ascii="宋体" w:hAnsi="宋体" w:eastAsia="宋体"/>
      <w:kern w:val="0"/>
      <w:sz w:val="20"/>
    </w:rPr>
  </w:style>
  <w:style w:type="paragraph" w:customStyle="1" w:styleId="216">
    <w:name w:val="xl39"/>
    <w:basedOn w:val="1"/>
    <w:qFormat/>
    <w:uiPriority w:val="0"/>
    <w:pPr>
      <w:widowControl/>
      <w:pBdr>
        <w:top w:val="single" w:color="auto" w:sz="6" w:space="0"/>
        <w:left w:val="single" w:color="auto" w:sz="12" w:space="0"/>
        <w:right w:val="single" w:color="auto" w:sz="6" w:space="0"/>
      </w:pBdr>
      <w:adjustRightInd w:val="0"/>
      <w:spacing w:before="100" w:after="100"/>
      <w:jc w:val="center"/>
      <w:textAlignment w:val="baseline"/>
    </w:pPr>
    <w:rPr>
      <w:rFonts w:ascii="宋体" w:hAnsi="宋体" w:eastAsia="宋体"/>
      <w:kern w:val="0"/>
      <w:sz w:val="20"/>
    </w:rPr>
  </w:style>
  <w:style w:type="paragraph" w:customStyle="1" w:styleId="217">
    <w:name w:val="Char Char Char Char"/>
    <w:basedOn w:val="1"/>
    <w:qFormat/>
    <w:uiPriority w:val="0"/>
    <w:rPr>
      <w:rFonts w:ascii="Tahoma" w:hAnsi="Tahoma" w:eastAsia="宋体"/>
      <w:sz w:val="24"/>
    </w:rPr>
  </w:style>
  <w:style w:type="paragraph" w:customStyle="1" w:styleId="218">
    <w:name w:val="xl31"/>
    <w:basedOn w:val="1"/>
    <w:qFormat/>
    <w:uiPriority w:val="0"/>
    <w:pPr>
      <w:widowControl/>
      <w:pBdr>
        <w:right w:val="single" w:color="auto" w:sz="12" w:space="0"/>
      </w:pBdr>
      <w:adjustRightInd w:val="0"/>
      <w:spacing w:before="100" w:after="100"/>
      <w:jc w:val="left"/>
      <w:textAlignment w:val="baseline"/>
    </w:pPr>
    <w:rPr>
      <w:rFonts w:ascii="宋体" w:hAnsi="宋体" w:eastAsia="宋体"/>
      <w:kern w:val="0"/>
      <w:sz w:val="20"/>
    </w:rPr>
  </w:style>
  <w:style w:type="paragraph" w:customStyle="1" w:styleId="219">
    <w:name w:val="xl24"/>
    <w:basedOn w:val="1"/>
    <w:qFormat/>
    <w:uiPriority w:val="0"/>
    <w:pPr>
      <w:widowControl/>
      <w:pBdr>
        <w:top w:val="single" w:color="auto" w:sz="6" w:space="0"/>
        <w:left w:val="single" w:color="auto" w:sz="6" w:space="0"/>
        <w:bottom w:val="single" w:color="auto" w:sz="6" w:space="0"/>
        <w:right w:val="single" w:color="auto" w:sz="6" w:space="0"/>
      </w:pBdr>
      <w:adjustRightInd w:val="0"/>
      <w:spacing w:before="100" w:after="100"/>
      <w:jc w:val="center"/>
      <w:textAlignment w:val="top"/>
    </w:pPr>
    <w:rPr>
      <w:rFonts w:ascii="宋体" w:hAnsi="宋体" w:eastAsia="宋体"/>
      <w:kern w:val="0"/>
      <w:sz w:val="20"/>
    </w:rPr>
  </w:style>
  <w:style w:type="paragraph" w:customStyle="1" w:styleId="220">
    <w:name w:val="Char1"/>
    <w:basedOn w:val="1"/>
    <w:uiPriority w:val="0"/>
    <w:pPr>
      <w:widowControl/>
      <w:tabs>
        <w:tab w:val="left" w:pos="1260"/>
      </w:tabs>
      <w:spacing w:after="160" w:line="240" w:lineRule="exact"/>
      <w:ind w:left="1260" w:hanging="525"/>
      <w:jc w:val="left"/>
    </w:pPr>
    <w:rPr>
      <w:rFonts w:ascii="Verdana" w:hAnsi="Verdana" w:eastAsia="宋体"/>
      <w:kern w:val="0"/>
      <w:sz w:val="21"/>
      <w:lang w:eastAsia="en-US"/>
    </w:rPr>
  </w:style>
  <w:style w:type="paragraph" w:customStyle="1" w:styleId="221">
    <w:name w:val="样式4"/>
    <w:basedOn w:val="2"/>
    <w:uiPriority w:val="0"/>
    <w:pPr>
      <w:autoSpaceDE/>
      <w:autoSpaceDN/>
      <w:spacing w:before="0" w:after="0" w:line="460" w:lineRule="exact"/>
    </w:pPr>
    <w:rPr>
      <w:rFonts w:hAnsi="宋体"/>
      <w:sz w:val="32"/>
    </w:rPr>
  </w:style>
  <w:style w:type="paragraph" w:customStyle="1" w:styleId="222">
    <w:name w:val="标题5"/>
    <w:basedOn w:val="5"/>
    <w:uiPriority w:val="0"/>
    <w:pPr>
      <w:tabs>
        <w:tab w:val="left" w:pos="851"/>
      </w:tabs>
      <w:autoSpaceDE/>
      <w:autoSpaceDN/>
      <w:spacing w:line="416" w:lineRule="atLeast"/>
      <w:jc w:val="both"/>
    </w:pPr>
    <w:rPr>
      <w:rFonts w:hAnsi="宋体" w:eastAsia="黑体"/>
      <w:iCs/>
      <w:color w:val="000000"/>
      <w:kern w:val="2"/>
      <w:sz w:val="24"/>
      <w:szCs w:val="24"/>
    </w:rPr>
  </w:style>
  <w:style w:type="paragraph" w:customStyle="1" w:styleId="223">
    <w:name w:val="xl42"/>
    <w:basedOn w:val="1"/>
    <w:qFormat/>
    <w:uiPriority w:val="0"/>
    <w:pPr>
      <w:widowControl/>
      <w:pBdr>
        <w:left w:val="single" w:color="auto" w:sz="12" w:space="0"/>
        <w:right w:val="single" w:color="auto" w:sz="6" w:space="0"/>
      </w:pBdr>
      <w:adjustRightInd w:val="0"/>
      <w:spacing w:before="100" w:after="100"/>
      <w:jc w:val="center"/>
      <w:textAlignment w:val="baseline"/>
    </w:pPr>
    <w:rPr>
      <w:rFonts w:ascii="宋体" w:hAnsi="宋体" w:eastAsia="宋体"/>
      <w:kern w:val="0"/>
      <w:sz w:val="20"/>
    </w:rPr>
  </w:style>
  <w:style w:type="paragraph" w:customStyle="1" w:styleId="224">
    <w:name w:val="xl38"/>
    <w:basedOn w:val="1"/>
    <w:qFormat/>
    <w:uiPriority w:val="0"/>
    <w:pPr>
      <w:widowControl/>
      <w:pBdr>
        <w:left w:val="single" w:color="auto" w:sz="6" w:space="0"/>
        <w:bottom w:val="single" w:color="auto" w:sz="6" w:space="0"/>
        <w:right w:val="single" w:color="auto" w:sz="12" w:space="0"/>
      </w:pBdr>
      <w:adjustRightInd w:val="0"/>
      <w:spacing w:before="100" w:after="100"/>
      <w:jc w:val="left"/>
      <w:textAlignment w:val="baseline"/>
    </w:pPr>
    <w:rPr>
      <w:rFonts w:ascii="宋体" w:hAnsi="宋体" w:eastAsia="宋体"/>
      <w:kern w:val="0"/>
      <w:sz w:val="20"/>
    </w:rPr>
  </w:style>
  <w:style w:type="paragraph" w:customStyle="1" w:styleId="225">
    <w:name w:val="(1)"/>
    <w:basedOn w:val="1"/>
    <w:qFormat/>
    <w:uiPriority w:val="0"/>
    <w:pPr>
      <w:tabs>
        <w:tab w:val="left" w:pos="573"/>
      </w:tabs>
      <w:adjustRightInd w:val="0"/>
      <w:snapToGrid w:val="0"/>
      <w:spacing w:before="80" w:after="100" w:line="240" w:lineRule="atLeast"/>
      <w:textAlignment w:val="baseline"/>
    </w:pPr>
    <w:rPr>
      <w:rFonts w:ascii="Arial" w:hAnsi="Arial" w:eastAsia="宋体"/>
      <w:kern w:val="44"/>
      <w:sz w:val="24"/>
      <w:szCs w:val="24"/>
    </w:rPr>
  </w:style>
  <w:style w:type="paragraph" w:customStyle="1" w:styleId="226">
    <w:name w:val="xl53"/>
    <w:basedOn w:val="1"/>
    <w:uiPriority w:val="0"/>
    <w:pPr>
      <w:widowControl/>
      <w:pBdr>
        <w:left w:val="single" w:color="auto" w:sz="12" w:space="0"/>
        <w:bottom w:val="single" w:color="auto" w:sz="12" w:space="0"/>
      </w:pBdr>
      <w:adjustRightInd w:val="0"/>
      <w:spacing w:before="100" w:after="100"/>
      <w:jc w:val="left"/>
      <w:textAlignment w:val="baseline"/>
    </w:pPr>
    <w:rPr>
      <w:rFonts w:eastAsia="宋体"/>
      <w:kern w:val="0"/>
      <w:sz w:val="20"/>
    </w:rPr>
  </w:style>
  <w:style w:type="paragraph" w:customStyle="1" w:styleId="227">
    <w:name w:val="Char Char Char Char Char Char Char Char Char Char1"/>
    <w:basedOn w:val="1"/>
    <w:uiPriority w:val="0"/>
    <w:pPr>
      <w:adjustRightInd w:val="0"/>
      <w:textAlignment w:val="baseline"/>
    </w:pPr>
    <w:rPr>
      <w:rFonts w:eastAsia="宋体"/>
      <w:sz w:val="21"/>
    </w:rPr>
  </w:style>
  <w:style w:type="paragraph" w:customStyle="1" w:styleId="228">
    <w:name w:val="xl51"/>
    <w:basedOn w:val="1"/>
    <w:uiPriority w:val="0"/>
    <w:pPr>
      <w:widowControl/>
      <w:adjustRightInd w:val="0"/>
      <w:spacing w:before="100" w:after="100"/>
      <w:jc w:val="left"/>
      <w:textAlignment w:val="baseline"/>
    </w:pPr>
    <w:rPr>
      <w:rFonts w:eastAsia="宋体"/>
      <w:kern w:val="0"/>
      <w:sz w:val="20"/>
    </w:rPr>
  </w:style>
  <w:style w:type="paragraph" w:customStyle="1" w:styleId="229">
    <w:name w:val="编号4"/>
    <w:basedOn w:val="1"/>
    <w:uiPriority w:val="0"/>
    <w:pPr>
      <w:tabs>
        <w:tab w:val="left" w:pos="851"/>
      </w:tabs>
      <w:snapToGrid w:val="0"/>
      <w:spacing w:line="360" w:lineRule="auto"/>
      <w:ind w:left="851" w:hanging="851"/>
    </w:pPr>
    <w:rPr>
      <w:rFonts w:eastAsia="楷体_GB2312"/>
      <w:sz w:val="28"/>
    </w:rPr>
  </w:style>
  <w:style w:type="paragraph" w:customStyle="1" w:styleId="230">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231">
    <w:name w:val="基准标题"/>
    <w:basedOn w:val="17"/>
    <w:next w:val="17"/>
    <w:uiPriority w:val="0"/>
    <w:pPr>
      <w:keepNext/>
      <w:keepLines/>
      <w:widowControl/>
      <w:tabs>
        <w:tab w:val="left" w:pos="600"/>
        <w:tab w:val="left" w:pos="960"/>
        <w:tab w:val="left" w:pos="1080"/>
      </w:tabs>
      <w:overflowPunct w:val="0"/>
      <w:spacing w:before="120" w:line="240" w:lineRule="auto"/>
    </w:pPr>
    <w:rPr>
      <w:rFonts w:ascii="Arial" w:hAnsi="Arial" w:eastAsia="宋体"/>
      <w:spacing w:val="-10"/>
      <w:kern w:val="20"/>
      <w:sz w:val="21"/>
    </w:rPr>
  </w:style>
  <w:style w:type="paragraph" w:customStyle="1" w:styleId="232">
    <w:name w:val="图"/>
    <w:basedOn w:val="1"/>
    <w:uiPriority w:val="0"/>
    <w:pPr>
      <w:keepNext/>
      <w:adjustRightInd w:val="0"/>
      <w:spacing w:before="60" w:after="60" w:line="300" w:lineRule="auto"/>
      <w:jc w:val="center"/>
      <w:textAlignment w:val="center"/>
    </w:pPr>
    <w:rPr>
      <w:rFonts w:eastAsia="宋体"/>
      <w:snapToGrid w:val="0"/>
      <w:spacing w:val="20"/>
      <w:kern w:val="0"/>
      <w:sz w:val="24"/>
    </w:rPr>
  </w:style>
  <w:style w:type="paragraph" w:customStyle="1" w:styleId="233">
    <w:name w:val="样式C3"/>
    <w:basedOn w:val="1"/>
    <w:uiPriority w:val="0"/>
    <w:pPr>
      <w:snapToGrid w:val="0"/>
      <w:spacing w:line="360" w:lineRule="auto"/>
      <w:jc w:val="left"/>
    </w:pPr>
    <w:rPr>
      <w:rFonts w:ascii="仿宋_GB2312" w:hAnsi="宋体"/>
      <w:b/>
      <w:kern w:val="44"/>
      <w:sz w:val="28"/>
      <w:szCs w:val="28"/>
    </w:rPr>
  </w:style>
  <w:style w:type="paragraph" w:customStyle="1" w:styleId="234">
    <w:name w:val="xl28"/>
    <w:basedOn w:val="1"/>
    <w:uiPriority w:val="0"/>
    <w:pPr>
      <w:widowControl/>
      <w:pBdr>
        <w:top w:val="single" w:color="auto" w:sz="12" w:space="0"/>
        <w:right w:val="single" w:color="auto" w:sz="12" w:space="0"/>
      </w:pBdr>
      <w:adjustRightInd w:val="0"/>
      <w:spacing w:before="100" w:after="100"/>
      <w:jc w:val="center"/>
      <w:textAlignment w:val="baseline"/>
    </w:pPr>
    <w:rPr>
      <w:rFonts w:ascii="宋体" w:hAnsi="宋体" w:eastAsia="宋体"/>
      <w:b/>
      <w:kern w:val="0"/>
      <w:sz w:val="22"/>
    </w:rPr>
  </w:style>
  <w:style w:type="paragraph" w:customStyle="1" w:styleId="235">
    <w:name w:val="xl45"/>
    <w:basedOn w:val="1"/>
    <w:uiPriority w:val="0"/>
    <w:pPr>
      <w:widowControl/>
      <w:pBdr>
        <w:top w:val="single" w:color="auto" w:sz="6" w:space="0"/>
        <w:left w:val="single" w:color="auto" w:sz="12" w:space="0"/>
        <w:bottom w:val="single" w:color="auto" w:sz="6" w:space="0"/>
        <w:right w:val="single" w:color="auto" w:sz="6" w:space="0"/>
      </w:pBdr>
      <w:adjustRightInd w:val="0"/>
      <w:spacing w:before="100" w:after="100"/>
      <w:jc w:val="center"/>
      <w:textAlignment w:val="baseline"/>
    </w:pPr>
    <w:rPr>
      <w:rFonts w:ascii="宋体" w:hAnsi="宋体" w:eastAsia="宋体"/>
      <w:kern w:val="0"/>
      <w:sz w:val="20"/>
    </w:rPr>
  </w:style>
  <w:style w:type="paragraph" w:customStyle="1" w:styleId="236">
    <w:name w:val="表格内正文"/>
    <w:uiPriority w:val="0"/>
    <w:pPr>
      <w:widowControl w:val="0"/>
      <w:spacing w:line="320" w:lineRule="exact"/>
      <w:jc w:val="center"/>
    </w:pPr>
    <w:rPr>
      <w:rFonts w:ascii="宋体" w:hAnsi="宋体" w:eastAsia="宋体" w:cs="Times New Roman"/>
      <w:kern w:val="2"/>
      <w:sz w:val="24"/>
      <w:szCs w:val="21"/>
      <w:lang w:val="en-US" w:eastAsia="zh-CN" w:bidi="ar-SA"/>
    </w:rPr>
  </w:style>
  <w:style w:type="paragraph" w:customStyle="1" w:styleId="237">
    <w:name w:val="样式 标题 1 + 非加粗 段前: 1 行 段后: 1 行"/>
    <w:basedOn w:val="2"/>
    <w:uiPriority w:val="0"/>
    <w:pPr>
      <w:keepLines w:val="0"/>
      <w:autoSpaceDE/>
      <w:autoSpaceDN/>
      <w:spacing w:beforeLines="100" w:afterLines="100" w:line="480" w:lineRule="exact"/>
      <w:jc w:val="center"/>
    </w:pPr>
    <w:rPr>
      <w:rFonts w:ascii="Times New Roman"/>
      <w:spacing w:val="-20"/>
      <w:kern w:val="0"/>
      <w:sz w:val="28"/>
    </w:rPr>
  </w:style>
  <w:style w:type="paragraph" w:customStyle="1" w:styleId="238">
    <w:name w:val="编号3"/>
    <w:basedOn w:val="1"/>
    <w:uiPriority w:val="0"/>
    <w:pPr>
      <w:tabs>
        <w:tab w:val="left" w:pos="709"/>
      </w:tabs>
      <w:snapToGrid w:val="0"/>
      <w:spacing w:line="360" w:lineRule="auto"/>
      <w:ind w:left="709" w:hanging="709"/>
    </w:pPr>
    <w:rPr>
      <w:rFonts w:eastAsia="楷体_GB2312"/>
      <w:sz w:val="28"/>
    </w:rPr>
  </w:style>
  <w:style w:type="paragraph" w:customStyle="1" w:styleId="239">
    <w:name w:val="xl36"/>
    <w:basedOn w:val="1"/>
    <w:uiPriority w:val="0"/>
    <w:pPr>
      <w:widowControl/>
      <w:pBdr>
        <w:left w:val="single" w:color="auto" w:sz="6" w:space="0"/>
        <w:bottom w:val="single" w:color="auto" w:sz="6" w:space="0"/>
        <w:right w:val="single" w:color="auto" w:sz="6" w:space="0"/>
      </w:pBdr>
      <w:adjustRightInd w:val="0"/>
      <w:spacing w:before="100" w:after="100"/>
      <w:jc w:val="left"/>
      <w:textAlignment w:val="baseline"/>
    </w:pPr>
    <w:rPr>
      <w:rFonts w:ascii="宋体" w:hAnsi="宋体" w:eastAsia="宋体"/>
      <w:kern w:val="0"/>
      <w:sz w:val="20"/>
    </w:rPr>
  </w:style>
  <w:style w:type="paragraph" w:customStyle="1" w:styleId="240">
    <w:name w:val="xl44"/>
    <w:basedOn w:val="1"/>
    <w:uiPriority w:val="0"/>
    <w:pPr>
      <w:widowControl/>
      <w:pBdr>
        <w:left w:val="single" w:color="auto" w:sz="12" w:space="0"/>
        <w:bottom w:val="single" w:color="auto" w:sz="6" w:space="0"/>
        <w:right w:val="single" w:color="auto" w:sz="6" w:space="0"/>
      </w:pBdr>
      <w:adjustRightInd w:val="0"/>
      <w:spacing w:before="100" w:after="100"/>
      <w:jc w:val="center"/>
      <w:textAlignment w:val="baseline"/>
    </w:pPr>
    <w:rPr>
      <w:rFonts w:ascii="宋体" w:hAnsi="宋体" w:eastAsia="宋体"/>
      <w:kern w:val="0"/>
      <w:sz w:val="20"/>
    </w:rPr>
  </w:style>
  <w:style w:type="paragraph" w:customStyle="1" w:styleId="241">
    <w:name w:val="b15"/>
    <w:basedOn w:val="1"/>
    <w:uiPriority w:val="0"/>
    <w:pPr>
      <w:widowControl/>
      <w:spacing w:before="100" w:beforeAutospacing="1" w:after="100" w:afterAutospacing="1"/>
      <w:jc w:val="left"/>
    </w:pPr>
    <w:rPr>
      <w:rFonts w:ascii="宋体" w:hAnsi="宋体" w:eastAsia="宋体"/>
      <w:b/>
      <w:bCs/>
      <w:color w:val="000000"/>
      <w:kern w:val="0"/>
      <w:sz w:val="23"/>
      <w:szCs w:val="23"/>
    </w:rPr>
  </w:style>
  <w:style w:type="paragraph" w:customStyle="1" w:styleId="242">
    <w:name w:val="xl41"/>
    <w:basedOn w:val="1"/>
    <w:uiPriority w:val="0"/>
    <w:pPr>
      <w:widowControl/>
      <w:pBdr>
        <w:top w:val="single" w:color="auto" w:sz="6" w:space="0"/>
        <w:left w:val="single" w:color="auto" w:sz="6" w:space="0"/>
        <w:bottom w:val="single" w:color="auto" w:sz="6" w:space="0"/>
        <w:right w:val="single" w:color="auto" w:sz="12" w:space="0"/>
      </w:pBdr>
      <w:adjustRightInd w:val="0"/>
      <w:spacing w:before="100" w:after="100"/>
      <w:jc w:val="left"/>
      <w:textAlignment w:val="baseline"/>
    </w:pPr>
    <w:rPr>
      <w:rFonts w:ascii="宋体" w:hAnsi="宋体" w:eastAsia="宋体"/>
      <w:kern w:val="0"/>
      <w:sz w:val="20"/>
    </w:rPr>
  </w:style>
  <w:style w:type="paragraph" w:customStyle="1" w:styleId="243">
    <w:name w:val="样式3"/>
    <w:basedOn w:val="1"/>
    <w:uiPriority w:val="0"/>
    <w:pPr>
      <w:snapToGrid w:val="0"/>
      <w:spacing w:line="460" w:lineRule="atLeast"/>
      <w:ind w:left="851" w:hanging="851"/>
    </w:pPr>
    <w:rPr>
      <w:rFonts w:eastAsia="宋体"/>
      <w:spacing w:val="10"/>
      <w:sz w:val="24"/>
    </w:rPr>
  </w:style>
  <w:style w:type="paragraph" w:customStyle="1" w:styleId="244">
    <w:name w:val="font9"/>
    <w:basedOn w:val="1"/>
    <w:uiPriority w:val="0"/>
    <w:pPr>
      <w:widowControl/>
      <w:adjustRightInd w:val="0"/>
      <w:spacing w:before="100" w:after="100"/>
      <w:jc w:val="left"/>
      <w:textAlignment w:val="baseline"/>
    </w:pPr>
    <w:rPr>
      <w:rFonts w:ascii="宋体" w:hAnsi="宋体" w:eastAsia="宋体"/>
      <w:kern w:val="0"/>
      <w:sz w:val="20"/>
      <w:u w:val="single"/>
    </w:rPr>
  </w:style>
  <w:style w:type="paragraph" w:customStyle="1" w:styleId="245">
    <w:name w:val="Plain Text1"/>
    <w:basedOn w:val="1"/>
    <w:uiPriority w:val="0"/>
    <w:pPr>
      <w:autoSpaceDE w:val="0"/>
      <w:autoSpaceDN w:val="0"/>
      <w:adjustRightInd w:val="0"/>
    </w:pPr>
    <w:rPr>
      <w:rFonts w:hint="eastAsia" w:ascii="宋体" w:eastAsia="宋体"/>
      <w:sz w:val="24"/>
    </w:rPr>
  </w:style>
  <w:style w:type="paragraph" w:customStyle="1" w:styleId="246">
    <w:name w:val="正文（插图）"/>
    <w:basedOn w:val="1"/>
    <w:qFormat/>
    <w:uiPriority w:val="0"/>
    <w:pPr>
      <w:adjustRightInd w:val="0"/>
      <w:snapToGrid w:val="0"/>
      <w:spacing w:before="120" w:after="120"/>
      <w:jc w:val="center"/>
      <w:textAlignment w:val="baseline"/>
    </w:pPr>
    <w:rPr>
      <w:rFonts w:eastAsia="宋体"/>
      <w:kern w:val="0"/>
      <w:sz w:val="21"/>
    </w:rPr>
  </w:style>
  <w:style w:type="paragraph" w:customStyle="1" w:styleId="247">
    <w:name w:val="xl43"/>
    <w:basedOn w:val="1"/>
    <w:uiPriority w:val="0"/>
    <w:pPr>
      <w:widowControl/>
      <w:pBdr>
        <w:left w:val="single" w:color="auto" w:sz="12" w:space="0"/>
        <w:bottom w:val="single" w:color="auto" w:sz="6" w:space="0"/>
        <w:right w:val="single" w:color="auto" w:sz="6" w:space="0"/>
      </w:pBdr>
      <w:adjustRightInd w:val="0"/>
      <w:spacing w:before="100" w:after="100"/>
      <w:jc w:val="left"/>
      <w:textAlignment w:val="baseline"/>
    </w:pPr>
    <w:rPr>
      <w:rFonts w:ascii="宋体" w:hAnsi="宋体" w:eastAsia="宋体"/>
      <w:kern w:val="0"/>
      <w:sz w:val="20"/>
    </w:rPr>
  </w:style>
  <w:style w:type="paragraph" w:customStyle="1" w:styleId="248">
    <w:name w:val="xl26"/>
    <w:basedOn w:val="1"/>
    <w:uiPriority w:val="0"/>
    <w:pPr>
      <w:widowControl/>
      <w:pBdr>
        <w:top w:val="single" w:color="auto" w:sz="12" w:space="0"/>
        <w:left w:val="single" w:color="auto" w:sz="12" w:space="0"/>
      </w:pBdr>
      <w:adjustRightInd w:val="0"/>
      <w:spacing w:before="100" w:after="100"/>
      <w:jc w:val="center"/>
      <w:textAlignment w:val="baseline"/>
    </w:pPr>
    <w:rPr>
      <w:rFonts w:ascii="宋体" w:hAnsi="宋体" w:eastAsia="宋体"/>
      <w:b/>
      <w:kern w:val="0"/>
      <w:sz w:val="22"/>
    </w:rPr>
  </w:style>
  <w:style w:type="paragraph" w:customStyle="1" w:styleId="249">
    <w:name w:val="样式 正文1 + 四号 加粗 黑色 行距: 最小值 20 磅"/>
    <w:basedOn w:val="8"/>
    <w:qFormat/>
    <w:uiPriority w:val="0"/>
    <w:pPr>
      <w:keepNext w:val="0"/>
      <w:tabs>
        <w:tab w:val="left" w:pos="1152"/>
      </w:tabs>
      <w:adjustRightInd w:val="0"/>
      <w:spacing w:line="400" w:lineRule="atLeast"/>
      <w:jc w:val="left"/>
      <w:outlineLvl w:val="9"/>
    </w:pPr>
    <w:rPr>
      <w:rFonts w:hint="eastAsia" w:hAnsi="Times New Roman"/>
      <w:color w:val="000000"/>
    </w:rPr>
  </w:style>
  <w:style w:type="paragraph" w:customStyle="1" w:styleId="250">
    <w:name w:val="xl29"/>
    <w:basedOn w:val="1"/>
    <w:qFormat/>
    <w:uiPriority w:val="0"/>
    <w:pPr>
      <w:widowControl/>
      <w:pBdr>
        <w:left w:val="single" w:color="auto" w:sz="12" w:space="0"/>
      </w:pBdr>
      <w:adjustRightInd w:val="0"/>
      <w:spacing w:before="100" w:after="100"/>
      <w:jc w:val="left"/>
      <w:textAlignment w:val="baseline"/>
    </w:pPr>
    <w:rPr>
      <w:rFonts w:ascii="宋体" w:hAnsi="宋体" w:eastAsia="宋体"/>
      <w:kern w:val="0"/>
      <w:sz w:val="20"/>
    </w:rPr>
  </w:style>
  <w:style w:type="paragraph" w:customStyle="1" w:styleId="251">
    <w:name w:val="题注4"/>
    <w:basedOn w:val="1"/>
    <w:next w:val="19"/>
    <w:qFormat/>
    <w:uiPriority w:val="0"/>
    <w:pPr>
      <w:ind w:left="-132" w:leftChars="-64" w:right="-50" w:rightChars="-50" w:hanging="2"/>
      <w:jc w:val="center"/>
    </w:pPr>
    <w:rPr>
      <w:rFonts w:eastAsia="宋体"/>
      <w:b/>
      <w:color w:val="FF0000"/>
      <w:sz w:val="21"/>
      <w:lang w:val="en-GB"/>
    </w:rPr>
  </w:style>
  <w:style w:type="paragraph" w:customStyle="1" w:styleId="252">
    <w:name w:val="编号1"/>
    <w:basedOn w:val="1"/>
    <w:uiPriority w:val="0"/>
    <w:pPr>
      <w:tabs>
        <w:tab w:val="left" w:pos="425"/>
      </w:tabs>
      <w:snapToGrid w:val="0"/>
      <w:spacing w:line="360" w:lineRule="auto"/>
      <w:ind w:left="425" w:hanging="425"/>
    </w:pPr>
    <w:rPr>
      <w:rFonts w:eastAsia="楷体_GB2312"/>
      <w:sz w:val="28"/>
    </w:rPr>
  </w:style>
  <w:style w:type="paragraph" w:customStyle="1" w:styleId="253">
    <w:name w:val="章标题"/>
    <w:next w:val="1"/>
    <w:uiPriority w:val="0"/>
    <w:pPr>
      <w:tabs>
        <w:tab w:val="left" w:pos="840"/>
        <w:tab w:val="left" w:pos="1080"/>
      </w:tabs>
      <w:spacing w:beforeLines="50" w:afterLines="50"/>
      <w:ind w:left="840" w:hanging="420"/>
      <w:jc w:val="both"/>
      <w:outlineLvl w:val="1"/>
    </w:pPr>
    <w:rPr>
      <w:rFonts w:ascii="黑体" w:hAnsi="Times New Roman" w:eastAsia="黑体" w:cs="Times New Roman"/>
      <w:sz w:val="21"/>
      <w:lang w:val="en-US" w:eastAsia="zh-CN" w:bidi="ar-SA"/>
    </w:rPr>
  </w:style>
  <w:style w:type="paragraph" w:customStyle="1" w:styleId="254">
    <w:name w:val="Char Char Char Char1"/>
    <w:basedOn w:val="22"/>
    <w:qFormat/>
    <w:uiPriority w:val="0"/>
    <w:pPr>
      <w:adjustRightInd w:val="0"/>
      <w:snapToGrid w:val="0"/>
      <w:spacing w:line="360" w:lineRule="auto"/>
    </w:pPr>
    <w:rPr>
      <w:rFonts w:eastAsia="宋体"/>
      <w:sz w:val="21"/>
      <w:szCs w:val="24"/>
    </w:rPr>
  </w:style>
  <w:style w:type="paragraph" w:customStyle="1" w:styleId="255">
    <w:name w:val="xl50"/>
    <w:basedOn w:val="1"/>
    <w:uiPriority w:val="0"/>
    <w:pPr>
      <w:widowControl/>
      <w:pBdr>
        <w:left w:val="single" w:color="auto" w:sz="12" w:space="0"/>
      </w:pBdr>
      <w:adjustRightInd w:val="0"/>
      <w:spacing w:before="100" w:after="100"/>
      <w:jc w:val="left"/>
      <w:textAlignment w:val="baseline"/>
    </w:pPr>
    <w:rPr>
      <w:rFonts w:eastAsia="宋体"/>
      <w:kern w:val="0"/>
      <w:sz w:val="20"/>
    </w:rPr>
  </w:style>
  <w:style w:type="paragraph" w:customStyle="1" w:styleId="256">
    <w:name w:val="居中文字"/>
    <w:basedOn w:val="1"/>
    <w:qFormat/>
    <w:uiPriority w:val="0"/>
    <w:pPr>
      <w:adjustRightInd w:val="0"/>
      <w:spacing w:before="120" w:after="60"/>
      <w:jc w:val="center"/>
      <w:textAlignment w:val="baseline"/>
    </w:pPr>
    <w:rPr>
      <w:rFonts w:eastAsia="宋体"/>
      <w:kern w:val="0"/>
      <w:sz w:val="32"/>
      <w:szCs w:val="32"/>
    </w:rPr>
  </w:style>
  <w:style w:type="paragraph" w:customStyle="1" w:styleId="257">
    <w:name w:val="题注5"/>
    <w:basedOn w:val="1"/>
    <w:next w:val="19"/>
    <w:qFormat/>
    <w:uiPriority w:val="0"/>
    <w:pPr>
      <w:jc w:val="center"/>
    </w:pPr>
    <w:rPr>
      <w:rFonts w:eastAsia="宋体"/>
      <w:b/>
      <w:color w:val="000000"/>
      <w:sz w:val="24"/>
      <w:szCs w:val="21"/>
    </w:rPr>
  </w:style>
  <w:style w:type="paragraph" w:customStyle="1" w:styleId="258">
    <w:name w:val="表格侧编号"/>
    <w:next w:val="1"/>
    <w:qFormat/>
    <w:uiPriority w:val="0"/>
    <w:pPr>
      <w:widowControl w:val="0"/>
      <w:adjustRightInd w:val="0"/>
      <w:snapToGrid w:val="0"/>
      <w:spacing w:before="40" w:after="20" w:line="240" w:lineRule="atLeast"/>
      <w:jc w:val="center"/>
      <w:textAlignment w:val="baseline"/>
    </w:pPr>
    <w:rPr>
      <w:rFonts w:ascii="Arial" w:hAnsi="Arial" w:eastAsia="宋体" w:cs="Times New Roman"/>
      <w:sz w:val="24"/>
      <w:lang w:val="en-US" w:eastAsia="zh-CN" w:bidi="ar-SA"/>
    </w:rPr>
  </w:style>
  <w:style w:type="paragraph" w:customStyle="1" w:styleId="259">
    <w:name w:val="BodyText"/>
    <w:basedOn w:val="33"/>
    <w:uiPriority w:val="0"/>
    <w:pPr>
      <w:spacing w:line="360" w:lineRule="auto"/>
      <w:ind w:firstLine="510"/>
    </w:pPr>
    <w:rPr>
      <w:rFonts w:ascii="Times New Roman" w:hAnsi="宋体"/>
      <w:color w:val="000000"/>
      <w:sz w:val="24"/>
      <w:szCs w:val="28"/>
    </w:rPr>
  </w:style>
  <w:style w:type="paragraph" w:customStyle="1" w:styleId="260">
    <w:name w:val="Jazzy"/>
    <w:qFormat/>
    <w:uiPriority w:val="0"/>
    <w:pPr>
      <w:overflowPunct w:val="0"/>
      <w:autoSpaceDE w:val="0"/>
      <w:autoSpaceDN w:val="0"/>
      <w:adjustRightInd w:val="0"/>
      <w:jc w:val="center"/>
      <w:textAlignment w:val="baseline"/>
    </w:pPr>
    <w:rPr>
      <w:rFonts w:ascii="Times New Roman" w:hAnsi="Times New Roman" w:eastAsia="宋体" w:cs="Times New Roman"/>
      <w:b/>
      <w:sz w:val="24"/>
      <w:lang w:val="en-US" w:eastAsia="zh-CN" w:bidi="ar-SA"/>
    </w:rPr>
  </w:style>
  <w:style w:type="paragraph" w:customStyle="1" w:styleId="261">
    <w:name w:val="xl47"/>
    <w:basedOn w:val="1"/>
    <w:qFormat/>
    <w:uiPriority w:val="0"/>
    <w:pPr>
      <w:widowControl/>
      <w:pBdr>
        <w:left w:val="single" w:color="auto" w:sz="12" w:space="0"/>
      </w:pBdr>
      <w:adjustRightInd w:val="0"/>
      <w:spacing w:before="100" w:after="100"/>
      <w:jc w:val="left"/>
      <w:textAlignment w:val="top"/>
    </w:pPr>
    <w:rPr>
      <w:rFonts w:eastAsia="宋体"/>
      <w:kern w:val="0"/>
      <w:sz w:val="20"/>
    </w:rPr>
  </w:style>
  <w:style w:type="paragraph" w:customStyle="1" w:styleId="262">
    <w:name w:val="xl46"/>
    <w:basedOn w:val="1"/>
    <w:uiPriority w:val="0"/>
    <w:pPr>
      <w:widowControl/>
      <w:adjustRightInd w:val="0"/>
      <w:spacing w:before="100" w:after="100"/>
      <w:jc w:val="left"/>
      <w:textAlignment w:val="baseline"/>
    </w:pPr>
    <w:rPr>
      <w:rFonts w:ascii="宋体" w:hAnsi="宋体" w:eastAsia="宋体"/>
      <w:kern w:val="0"/>
      <w:sz w:val="20"/>
    </w:rPr>
  </w:style>
  <w:style w:type="paragraph" w:customStyle="1" w:styleId="263">
    <w:name w:val="xl33"/>
    <w:basedOn w:val="1"/>
    <w:uiPriority w:val="0"/>
    <w:pPr>
      <w:widowControl/>
      <w:pBdr>
        <w:top w:val="single" w:color="auto" w:sz="6" w:space="0"/>
        <w:left w:val="single" w:color="auto" w:sz="6" w:space="0"/>
        <w:bottom w:val="single" w:color="auto" w:sz="6" w:space="0"/>
        <w:right w:val="single" w:color="auto" w:sz="6" w:space="0"/>
      </w:pBdr>
      <w:adjustRightInd w:val="0"/>
      <w:spacing w:before="100" w:after="100"/>
      <w:jc w:val="left"/>
      <w:textAlignment w:val="baseline"/>
    </w:pPr>
    <w:rPr>
      <w:rFonts w:ascii="宋体" w:hAnsi="宋体" w:eastAsia="宋体"/>
      <w:kern w:val="0"/>
      <w:sz w:val="20"/>
    </w:rPr>
  </w:style>
  <w:style w:type="paragraph" w:customStyle="1" w:styleId="264">
    <w:name w:val="xl48"/>
    <w:basedOn w:val="1"/>
    <w:qFormat/>
    <w:uiPriority w:val="0"/>
    <w:pPr>
      <w:widowControl/>
      <w:adjustRightInd w:val="0"/>
      <w:spacing w:before="100" w:after="100"/>
      <w:jc w:val="left"/>
      <w:textAlignment w:val="top"/>
    </w:pPr>
    <w:rPr>
      <w:rFonts w:eastAsia="宋体"/>
      <w:kern w:val="0"/>
      <w:sz w:val="20"/>
    </w:rPr>
  </w:style>
  <w:style w:type="paragraph" w:customStyle="1" w:styleId="265">
    <w:name w:val="列出段落1"/>
    <w:basedOn w:val="1"/>
    <w:qFormat/>
    <w:uiPriority w:val="0"/>
    <w:pPr>
      <w:widowControl/>
      <w:ind w:firstLine="420" w:firstLineChars="200"/>
      <w:jc w:val="left"/>
    </w:pPr>
    <w:rPr>
      <w:rFonts w:ascii="宋体" w:hAnsi="宋体" w:eastAsia="宋体"/>
      <w:kern w:val="0"/>
      <w:sz w:val="24"/>
      <w:szCs w:val="24"/>
    </w:rPr>
  </w:style>
  <w:style w:type="paragraph" w:customStyle="1" w:styleId="266">
    <w:name w:val="TOC Heading"/>
    <w:basedOn w:val="2"/>
    <w:next w:val="1"/>
    <w:unhideWhenUsed/>
    <w:qFormat/>
    <w:uiPriority w:val="39"/>
    <w:pPr>
      <w:widowControl/>
      <w:autoSpaceDE/>
      <w:autoSpaceDN/>
      <w:adjustRightInd/>
      <w:spacing w:before="480" w:after="0" w:line="276" w:lineRule="auto"/>
      <w:textAlignment w:val="auto"/>
      <w:outlineLvl w:val="9"/>
    </w:pPr>
    <w:rPr>
      <w:rFonts w:asciiTheme="majorHAnsi" w:hAnsiTheme="majorHAnsi" w:eastAsiaTheme="majorEastAsia" w:cstheme="majorBidi"/>
      <w:bCs/>
      <w:color w:val="366091" w:themeColor="accent1" w:themeShade="BF"/>
      <w:kern w:val="0"/>
      <w:sz w:val="28"/>
      <w:szCs w:val="28"/>
    </w:rPr>
  </w:style>
  <w:style w:type="paragraph" w:customStyle="1" w:styleId="267">
    <w:name w:val="_Style 2"/>
    <w:basedOn w:val="1"/>
    <w:qFormat/>
    <w:uiPriority w:val="0"/>
    <w:pPr>
      <w:widowControl/>
      <w:ind w:firstLine="420" w:firstLineChars="200"/>
      <w:jc w:val="left"/>
    </w:pPr>
    <w:rPr>
      <w:rFonts w:ascii="宋体" w:hAnsi="宋体" w:eastAsia="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12EE89-807B-4601-92DA-15177BE28AF6}">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4318</Words>
  <Characters>24616</Characters>
  <Lines>205</Lines>
  <Paragraphs>57</Paragraphs>
  <ScaleCrop>false</ScaleCrop>
  <LinksUpToDate>false</LinksUpToDate>
  <CharactersWithSpaces>28877</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2017-04-25T01:55:00Z</dcterms:created>
  <dc:creator>江汽运集团技设部wxb</dc:creator>
  <cp:lastModifiedBy>陈立宇</cp:lastModifiedBy>
  <cp:lastPrinted>2017-05-03T08:58:00Z</cp:lastPrinted>
  <dcterms:modified xsi:type="dcterms:W3CDTF">2018-06-04T09:28:13Z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